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FACE" w14:textId="77777777" w:rsidR="00601882" w:rsidRDefault="00601882" w:rsidP="00FD6B23">
      <w:pPr>
        <w:spacing w:line="480" w:lineRule="auto"/>
        <w:rPr>
          <w:rFonts w:ascii="Century Gothic" w:hAnsi="Century Gothic"/>
          <w:b/>
          <w:sz w:val="32"/>
          <w:szCs w:val="32"/>
        </w:rPr>
      </w:pPr>
    </w:p>
    <w:p w14:paraId="41F0586D" w14:textId="252AB380" w:rsidR="00191C07" w:rsidRPr="00914C3A" w:rsidRDefault="007C7166" w:rsidP="004C68C9">
      <w:pPr>
        <w:spacing w:line="480" w:lineRule="auto"/>
        <w:jc w:val="center"/>
        <w:rPr>
          <w:rFonts w:ascii="Century Gothic" w:hAnsi="Century Gothic"/>
          <w:b/>
          <w:sz w:val="32"/>
          <w:szCs w:val="32"/>
        </w:rPr>
      </w:pPr>
      <w:r w:rsidRPr="00914C3A">
        <w:rPr>
          <w:rFonts w:ascii="Century Gothic" w:hAnsi="Century Gothic"/>
          <w:b/>
          <w:sz w:val="32"/>
          <w:szCs w:val="32"/>
        </w:rPr>
        <w:t>Employment Pricing Transparency</w:t>
      </w:r>
    </w:p>
    <w:p w14:paraId="3C7D2CFB" w14:textId="77777777" w:rsidR="00BB6A68" w:rsidRPr="00914C3A" w:rsidRDefault="00BB6A68" w:rsidP="00147B53">
      <w:pPr>
        <w:spacing w:line="480" w:lineRule="auto"/>
        <w:jc w:val="center"/>
        <w:rPr>
          <w:rFonts w:ascii="Century Gothic" w:hAnsi="Century Gothic"/>
          <w:b/>
        </w:rPr>
      </w:pPr>
    </w:p>
    <w:p w14:paraId="29337BCA" w14:textId="77777777" w:rsidR="00BB6A68" w:rsidRPr="00914C3A" w:rsidRDefault="00BB6A68" w:rsidP="00736B97">
      <w:pPr>
        <w:tabs>
          <w:tab w:val="right" w:pos="9026"/>
        </w:tabs>
        <w:spacing w:line="480" w:lineRule="auto"/>
        <w:rPr>
          <w:rFonts w:ascii="Century Gothic" w:hAnsi="Century Gothic"/>
        </w:rPr>
      </w:pPr>
      <w:r w:rsidRPr="00914C3A">
        <w:rPr>
          <w:rFonts w:ascii="Century Gothic" w:hAnsi="Century Gothic"/>
          <w:b/>
        </w:rPr>
        <w:t>Employment tribunal: range of costs</w:t>
      </w:r>
      <w:r w:rsidR="00736B97" w:rsidRPr="00914C3A">
        <w:rPr>
          <w:rFonts w:ascii="Century Gothic" w:hAnsi="Century Gothic"/>
          <w:b/>
        </w:rPr>
        <w:tab/>
      </w:r>
    </w:p>
    <w:p w14:paraId="3720CFB9" w14:textId="77777777" w:rsidR="00BB6A68" w:rsidRPr="00914C3A" w:rsidRDefault="00BB6A68" w:rsidP="00147B53">
      <w:pPr>
        <w:spacing w:line="480" w:lineRule="auto"/>
        <w:rPr>
          <w:rFonts w:ascii="Century Gothic" w:hAnsi="Century Gothic"/>
        </w:rPr>
      </w:pPr>
    </w:p>
    <w:p w14:paraId="00CDAFCC" w14:textId="77777777" w:rsidR="00DC7FFA" w:rsidRPr="00914C3A" w:rsidRDefault="00DC7FFA" w:rsidP="00147B53">
      <w:pPr>
        <w:spacing w:line="480" w:lineRule="auto"/>
        <w:ind w:left="0" w:firstLine="0"/>
        <w:rPr>
          <w:rFonts w:ascii="Century Gothic" w:hAnsi="Century Gothic"/>
          <w:b/>
        </w:rPr>
      </w:pPr>
      <w:r w:rsidRPr="00914C3A">
        <w:rPr>
          <w:rFonts w:ascii="Century Gothic" w:hAnsi="Century Gothic"/>
          <w:b/>
        </w:rPr>
        <w:t>Before dealing with any claim</w:t>
      </w:r>
    </w:p>
    <w:p w14:paraId="71DF0EC4" w14:textId="15F3770E" w:rsidR="00BB6A68" w:rsidRPr="00914C3A" w:rsidRDefault="00BB6A68" w:rsidP="00147B53">
      <w:pPr>
        <w:spacing w:line="480" w:lineRule="auto"/>
        <w:ind w:left="0" w:firstLine="0"/>
        <w:rPr>
          <w:rFonts w:ascii="Century Gothic" w:hAnsi="Century Gothic"/>
        </w:rPr>
      </w:pPr>
      <w:r w:rsidRPr="00914C3A">
        <w:rPr>
          <w:rFonts w:ascii="Century Gothic" w:hAnsi="Century Gothic"/>
        </w:rPr>
        <w:t xml:space="preserve">Before instructing any legal advisers to represent you in relation to an employment tribunal claim you should establish whether you may be able to use the benefit of any trade union membership </w:t>
      </w:r>
      <w:r w:rsidR="00791E76" w:rsidRPr="00914C3A">
        <w:rPr>
          <w:rFonts w:ascii="Century Gothic" w:hAnsi="Century Gothic"/>
        </w:rPr>
        <w:t xml:space="preserve">(if you’re an individual) </w:t>
      </w:r>
      <w:r w:rsidRPr="00914C3A">
        <w:rPr>
          <w:rFonts w:ascii="Century Gothic" w:hAnsi="Century Gothic"/>
        </w:rPr>
        <w:t>or insurance cover for the necessary work. In terms of insurance, for individuals</w:t>
      </w:r>
      <w:r w:rsidR="00601882">
        <w:rPr>
          <w:rFonts w:ascii="Century Gothic" w:hAnsi="Century Gothic"/>
        </w:rPr>
        <w:t>,</w:t>
      </w:r>
      <w:r w:rsidRPr="00914C3A">
        <w:rPr>
          <w:rFonts w:ascii="Century Gothic" w:hAnsi="Century Gothic"/>
        </w:rPr>
        <w:t xml:space="preserve"> it is worth checking any bank</w:t>
      </w:r>
      <w:r w:rsidR="00811704" w:rsidRPr="00914C3A">
        <w:rPr>
          <w:rFonts w:ascii="Century Gothic" w:hAnsi="Century Gothic"/>
        </w:rPr>
        <w:t xml:space="preserve"> account </w:t>
      </w:r>
      <w:r w:rsidR="00791E76" w:rsidRPr="00914C3A">
        <w:rPr>
          <w:rFonts w:ascii="Century Gothic" w:hAnsi="Century Gothic"/>
        </w:rPr>
        <w:t xml:space="preserve">terms </w:t>
      </w:r>
      <w:r w:rsidR="00811704" w:rsidRPr="00914C3A">
        <w:rPr>
          <w:rFonts w:ascii="Century Gothic" w:hAnsi="Century Gothic"/>
        </w:rPr>
        <w:t xml:space="preserve">or household insurance </w:t>
      </w:r>
      <w:proofErr w:type="gramStart"/>
      <w:r w:rsidR="00811704" w:rsidRPr="00914C3A">
        <w:rPr>
          <w:rFonts w:ascii="Century Gothic" w:hAnsi="Century Gothic"/>
        </w:rPr>
        <w:t>policy in particular</w:t>
      </w:r>
      <w:proofErr w:type="gramEnd"/>
      <w:r w:rsidR="00811704" w:rsidRPr="00914C3A">
        <w:rPr>
          <w:rFonts w:ascii="Century Gothic" w:hAnsi="Century Gothic"/>
        </w:rPr>
        <w:t xml:space="preserve">. For employers, considering whether you have any commercial disputes insurance or </w:t>
      </w:r>
      <w:r w:rsidR="00601882">
        <w:rPr>
          <w:rFonts w:ascii="Century Gothic" w:hAnsi="Century Gothic"/>
        </w:rPr>
        <w:t>another</w:t>
      </w:r>
      <w:r w:rsidR="00811704" w:rsidRPr="00914C3A">
        <w:rPr>
          <w:rFonts w:ascii="Century Gothic" w:hAnsi="Century Gothic"/>
        </w:rPr>
        <w:t xml:space="preserve"> insurance backing with your insurance broker or </w:t>
      </w:r>
      <w:r w:rsidR="00791E76" w:rsidRPr="00914C3A">
        <w:rPr>
          <w:rFonts w:ascii="Century Gothic" w:hAnsi="Century Gothic"/>
        </w:rPr>
        <w:t xml:space="preserve">other </w:t>
      </w:r>
      <w:r w:rsidR="00811704" w:rsidRPr="00914C3A">
        <w:rPr>
          <w:rFonts w:ascii="Century Gothic" w:hAnsi="Century Gothic"/>
        </w:rPr>
        <w:t>providers should also be a consideration.</w:t>
      </w:r>
    </w:p>
    <w:p w14:paraId="15467928" w14:textId="77777777" w:rsidR="00811704" w:rsidRPr="00914C3A" w:rsidRDefault="00811704" w:rsidP="00147B53">
      <w:pPr>
        <w:spacing w:line="480" w:lineRule="auto"/>
        <w:ind w:left="0" w:firstLine="0"/>
        <w:rPr>
          <w:rFonts w:ascii="Century Gothic" w:hAnsi="Century Gothic"/>
        </w:rPr>
      </w:pPr>
    </w:p>
    <w:p w14:paraId="4BA2A210" w14:textId="77777777" w:rsidR="00811704" w:rsidRPr="00914C3A" w:rsidRDefault="00811704" w:rsidP="00147B53">
      <w:pPr>
        <w:spacing w:line="480" w:lineRule="auto"/>
        <w:ind w:left="0" w:firstLine="0"/>
        <w:rPr>
          <w:rFonts w:ascii="Century Gothic" w:hAnsi="Century Gothic"/>
        </w:rPr>
      </w:pPr>
      <w:r w:rsidRPr="00914C3A">
        <w:rPr>
          <w:rFonts w:ascii="Century Gothic" w:hAnsi="Century Gothic"/>
        </w:rPr>
        <w:t>Additionally, a precursor to any emplo</w:t>
      </w:r>
      <w:r w:rsidR="00B84332" w:rsidRPr="00914C3A">
        <w:rPr>
          <w:rFonts w:ascii="Century Gothic" w:hAnsi="Century Gothic"/>
        </w:rPr>
        <w:t>yment tribunal claim is the ACAS</w:t>
      </w:r>
      <w:r w:rsidRPr="00914C3A">
        <w:rPr>
          <w:rFonts w:ascii="Century Gothic" w:hAnsi="Century Gothic"/>
        </w:rPr>
        <w:t xml:space="preserve"> pre-claim conciliation process. You should note that none of the pricing outlines below</w:t>
      </w:r>
      <w:r w:rsidR="0015365B" w:rsidRPr="00914C3A">
        <w:rPr>
          <w:rFonts w:ascii="Century Gothic" w:hAnsi="Century Gothic"/>
        </w:rPr>
        <w:t xml:space="preserve"> inc</w:t>
      </w:r>
      <w:r w:rsidR="0008151E" w:rsidRPr="00914C3A">
        <w:rPr>
          <w:rFonts w:ascii="Century Gothic" w:hAnsi="Century Gothic"/>
        </w:rPr>
        <w:t>l</w:t>
      </w:r>
      <w:r w:rsidR="0015365B" w:rsidRPr="00914C3A">
        <w:rPr>
          <w:rFonts w:ascii="Century Gothic" w:hAnsi="Century Gothic"/>
        </w:rPr>
        <w:t xml:space="preserve">udes any legal assistance that you might request from us in relation to such pre-claim conciliation or </w:t>
      </w:r>
      <w:r w:rsidR="00760C1F" w:rsidRPr="00914C3A">
        <w:rPr>
          <w:rFonts w:ascii="Century Gothic" w:hAnsi="Century Gothic"/>
        </w:rPr>
        <w:t>any settlement negotiated as part of such a process.</w:t>
      </w:r>
    </w:p>
    <w:p w14:paraId="393011EF" w14:textId="77777777" w:rsidR="00760C1F" w:rsidRPr="00914C3A" w:rsidRDefault="00760C1F" w:rsidP="00147B53">
      <w:pPr>
        <w:spacing w:line="480" w:lineRule="auto"/>
        <w:ind w:left="0" w:firstLine="0"/>
        <w:rPr>
          <w:rFonts w:ascii="Century Gothic" w:hAnsi="Century Gothic"/>
        </w:rPr>
      </w:pPr>
    </w:p>
    <w:p w14:paraId="042CDAAA" w14:textId="77777777" w:rsidR="00DC7FFA" w:rsidRPr="00914C3A" w:rsidRDefault="00DC7FFA" w:rsidP="00147B53">
      <w:pPr>
        <w:spacing w:line="480" w:lineRule="auto"/>
        <w:ind w:left="0" w:firstLine="0"/>
        <w:rPr>
          <w:rFonts w:ascii="Century Gothic" w:hAnsi="Century Gothic"/>
          <w:b/>
        </w:rPr>
      </w:pPr>
      <w:r w:rsidRPr="00914C3A">
        <w:rPr>
          <w:rFonts w:ascii="Century Gothic" w:hAnsi="Century Gothic"/>
          <w:b/>
        </w:rPr>
        <w:t>Basis of pricing information</w:t>
      </w:r>
    </w:p>
    <w:p w14:paraId="2D18EEFA" w14:textId="44591382" w:rsidR="00E538D7" w:rsidRPr="00914C3A" w:rsidRDefault="0039072B" w:rsidP="00147B53">
      <w:pPr>
        <w:spacing w:line="480" w:lineRule="auto"/>
        <w:ind w:left="0" w:firstLine="0"/>
        <w:rPr>
          <w:rFonts w:ascii="Century Gothic" w:hAnsi="Century Gothic"/>
        </w:rPr>
      </w:pPr>
      <w:r w:rsidRPr="00914C3A">
        <w:rPr>
          <w:rFonts w:ascii="Century Gothic" w:hAnsi="Century Gothic"/>
        </w:rPr>
        <w:t>The Solicitor</w:t>
      </w:r>
      <w:r w:rsidR="00AD7899" w:rsidRPr="00914C3A">
        <w:rPr>
          <w:rFonts w:ascii="Century Gothic" w:hAnsi="Century Gothic"/>
        </w:rPr>
        <w:t>s</w:t>
      </w:r>
      <w:r w:rsidRPr="00914C3A">
        <w:rPr>
          <w:rFonts w:ascii="Century Gothic" w:hAnsi="Century Gothic"/>
        </w:rPr>
        <w:t xml:space="preserve"> Regulation </w:t>
      </w:r>
      <w:r w:rsidR="00AD7899" w:rsidRPr="00914C3A">
        <w:rPr>
          <w:rFonts w:ascii="Century Gothic" w:hAnsi="Century Gothic"/>
        </w:rPr>
        <w:t xml:space="preserve">Authority Transparency </w:t>
      </w:r>
      <w:r w:rsidRPr="00914C3A">
        <w:rPr>
          <w:rFonts w:ascii="Century Gothic" w:hAnsi="Century Gothic"/>
        </w:rPr>
        <w:t>R</w:t>
      </w:r>
      <w:r w:rsidR="00760C1F" w:rsidRPr="00914C3A">
        <w:rPr>
          <w:rFonts w:ascii="Century Gothic" w:hAnsi="Century Gothic"/>
        </w:rPr>
        <w:t xml:space="preserve">ules require us to provide pricing for both the bringing and the </w:t>
      </w:r>
      <w:r w:rsidR="008F2B1A">
        <w:rPr>
          <w:rFonts w:ascii="Century Gothic" w:hAnsi="Century Gothic"/>
        </w:rPr>
        <w:t>defence</w:t>
      </w:r>
      <w:r w:rsidR="00760C1F" w:rsidRPr="00914C3A">
        <w:rPr>
          <w:rFonts w:ascii="Century Gothic" w:hAnsi="Century Gothic"/>
        </w:rPr>
        <w:t xml:space="preserve"> of employment tribunal claims for unfair or wrongful dismissal. You should note that in many instances claims in the employment tribunal are made up of multiple heads of claim. </w:t>
      </w:r>
      <w:r w:rsidR="00760C1F" w:rsidRPr="00914C3A">
        <w:rPr>
          <w:rFonts w:ascii="Century Gothic" w:hAnsi="Century Gothic"/>
          <w:u w:val="single"/>
        </w:rPr>
        <w:t xml:space="preserve">The </w:t>
      </w:r>
      <w:r w:rsidR="00914C3A">
        <w:rPr>
          <w:rFonts w:ascii="Century Gothic" w:hAnsi="Century Gothic"/>
          <w:u w:val="single"/>
        </w:rPr>
        <w:t xml:space="preserve">following </w:t>
      </w:r>
      <w:r w:rsidR="00760C1F" w:rsidRPr="00914C3A">
        <w:rPr>
          <w:rFonts w:ascii="Century Gothic" w:hAnsi="Century Gothic"/>
          <w:u w:val="single"/>
        </w:rPr>
        <w:t xml:space="preserve">pricing is therefore relevant </w:t>
      </w:r>
      <w:r w:rsidR="00760C1F" w:rsidRPr="00914C3A">
        <w:rPr>
          <w:rFonts w:ascii="Century Gothic" w:hAnsi="Century Gothic"/>
          <w:b/>
          <w:u w:val="single"/>
        </w:rPr>
        <w:t>only</w:t>
      </w:r>
      <w:r w:rsidR="00760C1F" w:rsidRPr="00914C3A">
        <w:rPr>
          <w:rFonts w:ascii="Century Gothic" w:hAnsi="Century Gothic"/>
          <w:u w:val="single"/>
        </w:rPr>
        <w:t xml:space="preserve"> to </w:t>
      </w:r>
      <w:r w:rsidR="008F2B1A">
        <w:rPr>
          <w:rFonts w:ascii="Century Gothic" w:hAnsi="Century Gothic"/>
          <w:u w:val="single"/>
        </w:rPr>
        <w:t>stand-alone</w:t>
      </w:r>
      <w:r w:rsidR="00760C1F" w:rsidRPr="00914C3A">
        <w:rPr>
          <w:rFonts w:ascii="Century Gothic" w:hAnsi="Century Gothic"/>
          <w:u w:val="single"/>
        </w:rPr>
        <w:t xml:space="preserve"> claim</w:t>
      </w:r>
      <w:r w:rsidRPr="00914C3A">
        <w:rPr>
          <w:rFonts w:ascii="Century Gothic" w:hAnsi="Century Gothic"/>
          <w:u w:val="single"/>
        </w:rPr>
        <w:t>s</w:t>
      </w:r>
      <w:r w:rsidR="00760C1F" w:rsidRPr="00914C3A">
        <w:rPr>
          <w:rFonts w:ascii="Century Gothic" w:hAnsi="Century Gothic"/>
          <w:u w:val="single"/>
        </w:rPr>
        <w:t xml:space="preserve"> of unfair dismissal or wrongful dismissal.</w:t>
      </w:r>
      <w:r w:rsidR="000C0708" w:rsidRPr="00914C3A">
        <w:rPr>
          <w:rFonts w:ascii="Century Gothic" w:hAnsi="Century Gothic"/>
        </w:rPr>
        <w:t xml:space="preserve"> </w:t>
      </w:r>
    </w:p>
    <w:p w14:paraId="3094CA08" w14:textId="77777777" w:rsidR="00E538D7" w:rsidRPr="00914C3A" w:rsidRDefault="00E538D7" w:rsidP="00147B53">
      <w:pPr>
        <w:spacing w:line="480" w:lineRule="auto"/>
        <w:ind w:left="0" w:firstLine="0"/>
        <w:rPr>
          <w:rFonts w:ascii="Century Gothic" w:hAnsi="Century Gothic"/>
        </w:rPr>
      </w:pPr>
    </w:p>
    <w:p w14:paraId="57176D3F" w14:textId="01948495" w:rsidR="00760C1F" w:rsidRPr="00914C3A" w:rsidRDefault="000C0708" w:rsidP="00147B53">
      <w:pPr>
        <w:spacing w:line="480" w:lineRule="auto"/>
        <w:ind w:left="0" w:firstLine="0"/>
        <w:rPr>
          <w:rFonts w:ascii="Century Gothic" w:hAnsi="Century Gothic"/>
        </w:rPr>
      </w:pPr>
      <w:r w:rsidRPr="00914C3A">
        <w:rPr>
          <w:rFonts w:ascii="Century Gothic" w:hAnsi="Century Gothic"/>
        </w:rPr>
        <w:lastRenderedPageBreak/>
        <w:t xml:space="preserve">A wrongful dismissal claim </w:t>
      </w:r>
      <w:r w:rsidR="00E538D7" w:rsidRPr="00914C3A">
        <w:rPr>
          <w:rFonts w:ascii="Century Gothic" w:hAnsi="Century Gothic"/>
        </w:rPr>
        <w:t xml:space="preserve">in the employment tribunal </w:t>
      </w:r>
      <w:r w:rsidRPr="00914C3A">
        <w:rPr>
          <w:rFonts w:ascii="Century Gothic" w:hAnsi="Century Gothic"/>
        </w:rPr>
        <w:t>is a breach of contract claim which is outstanding at the date or termination of employment</w:t>
      </w:r>
      <w:r w:rsidR="00E538D7" w:rsidRPr="00914C3A">
        <w:rPr>
          <w:rFonts w:ascii="Century Gothic" w:hAnsi="Century Gothic"/>
        </w:rPr>
        <w:t xml:space="preserve"> or arises from the termination of employment</w:t>
      </w:r>
      <w:r w:rsidRPr="00914C3A">
        <w:rPr>
          <w:rFonts w:ascii="Century Gothic" w:hAnsi="Century Gothic"/>
        </w:rPr>
        <w:t>. It does not extend to any claims that ongoing employees may have in relation to payments</w:t>
      </w:r>
      <w:r w:rsidR="00D013F6" w:rsidRPr="00914C3A">
        <w:rPr>
          <w:rFonts w:ascii="Century Gothic" w:hAnsi="Century Gothic"/>
        </w:rPr>
        <w:t xml:space="preserve"> that they may be due or owed </w:t>
      </w:r>
      <w:r w:rsidR="0021515F" w:rsidRPr="00914C3A">
        <w:rPr>
          <w:rFonts w:ascii="Century Gothic" w:hAnsi="Century Gothic"/>
        </w:rPr>
        <w:t>whilst</w:t>
      </w:r>
      <w:r w:rsidR="00D013F6" w:rsidRPr="00914C3A">
        <w:rPr>
          <w:rFonts w:ascii="Century Gothic" w:hAnsi="Century Gothic"/>
        </w:rPr>
        <w:t xml:space="preserve"> employment</w:t>
      </w:r>
      <w:r w:rsidR="0021515F" w:rsidRPr="00914C3A">
        <w:rPr>
          <w:rFonts w:ascii="Century Gothic" w:hAnsi="Century Gothic"/>
        </w:rPr>
        <w:t xml:space="preserve"> is ongoing</w:t>
      </w:r>
      <w:r w:rsidRPr="00914C3A">
        <w:rPr>
          <w:rFonts w:ascii="Century Gothic" w:hAnsi="Century Gothic"/>
        </w:rPr>
        <w:t xml:space="preserve">. </w:t>
      </w:r>
    </w:p>
    <w:p w14:paraId="38C6E9A5" w14:textId="77777777" w:rsidR="000C0708" w:rsidRPr="00914C3A" w:rsidRDefault="000C0708" w:rsidP="00147B53">
      <w:pPr>
        <w:spacing w:line="480" w:lineRule="auto"/>
        <w:ind w:left="0" w:firstLine="0"/>
        <w:rPr>
          <w:rFonts w:ascii="Century Gothic" w:hAnsi="Century Gothic"/>
        </w:rPr>
      </w:pPr>
    </w:p>
    <w:p w14:paraId="41FE3E07" w14:textId="5E1FD09B" w:rsidR="000C0708" w:rsidRPr="00914C3A" w:rsidRDefault="000C0708" w:rsidP="00147B53">
      <w:pPr>
        <w:spacing w:line="480" w:lineRule="auto"/>
        <w:ind w:left="0" w:firstLine="0"/>
        <w:rPr>
          <w:rFonts w:ascii="Century Gothic" w:hAnsi="Century Gothic"/>
        </w:rPr>
      </w:pPr>
      <w:r w:rsidRPr="00914C3A">
        <w:rPr>
          <w:rFonts w:ascii="Century Gothic" w:hAnsi="Century Gothic"/>
        </w:rPr>
        <w:t xml:space="preserve">By its nature, given that any claim for unfair or wrongful dismissal depends on a multiplicity of </w:t>
      </w:r>
      <w:r w:rsidR="00945253" w:rsidRPr="00914C3A">
        <w:rPr>
          <w:rFonts w:ascii="Century Gothic" w:hAnsi="Century Gothic"/>
        </w:rPr>
        <w:t>f</w:t>
      </w:r>
      <w:r w:rsidRPr="00914C3A">
        <w:rPr>
          <w:rFonts w:ascii="Century Gothic" w:hAnsi="Century Gothic"/>
        </w:rPr>
        <w:t>act</w:t>
      </w:r>
      <w:r w:rsidR="00E00B34" w:rsidRPr="00914C3A">
        <w:rPr>
          <w:rFonts w:ascii="Century Gothic" w:hAnsi="Century Gothic"/>
        </w:rPr>
        <w:t>or</w:t>
      </w:r>
      <w:r w:rsidR="00945253" w:rsidRPr="00914C3A">
        <w:rPr>
          <w:rFonts w:ascii="Century Gothic" w:hAnsi="Century Gothic"/>
        </w:rPr>
        <w:t>s</w:t>
      </w:r>
      <w:r w:rsidRPr="00914C3A">
        <w:rPr>
          <w:rFonts w:ascii="Century Gothic" w:hAnsi="Century Gothic"/>
        </w:rPr>
        <w:t xml:space="preserve">, a substantial range of variables and </w:t>
      </w:r>
      <w:r w:rsidR="0021515F" w:rsidRPr="00914C3A">
        <w:rPr>
          <w:rFonts w:ascii="Century Gothic" w:hAnsi="Century Gothic"/>
        </w:rPr>
        <w:t xml:space="preserve">that </w:t>
      </w:r>
      <w:r w:rsidRPr="00914C3A">
        <w:rPr>
          <w:rFonts w:ascii="Century Gothic" w:hAnsi="Century Gothic"/>
        </w:rPr>
        <w:t xml:space="preserve">the work required will depend significantly </w:t>
      </w:r>
      <w:r w:rsidR="00F066C3" w:rsidRPr="00914C3A">
        <w:rPr>
          <w:rFonts w:ascii="Century Gothic" w:hAnsi="Century Gothic"/>
        </w:rPr>
        <w:t>on the stance taken by the other party to any proceedings</w:t>
      </w:r>
      <w:r w:rsidR="00945253" w:rsidRPr="00914C3A">
        <w:rPr>
          <w:rFonts w:ascii="Century Gothic" w:hAnsi="Century Gothic"/>
        </w:rPr>
        <w:t xml:space="preserve"> </w:t>
      </w:r>
      <w:r w:rsidR="00E00B34" w:rsidRPr="00914C3A">
        <w:rPr>
          <w:rFonts w:ascii="Century Gothic" w:hAnsi="Century Gothic"/>
        </w:rPr>
        <w:t xml:space="preserve">we cannot provide a fixed or capped cost for such work. </w:t>
      </w:r>
      <w:r w:rsidR="00A16E72" w:rsidRPr="00914C3A">
        <w:rPr>
          <w:rFonts w:ascii="Century Gothic" w:hAnsi="Century Gothic"/>
        </w:rPr>
        <w:t xml:space="preserve">We charge for employment tribunal </w:t>
      </w:r>
      <w:r w:rsidR="00AA1462" w:rsidRPr="00914C3A">
        <w:rPr>
          <w:rFonts w:ascii="Century Gothic" w:hAnsi="Century Gothic"/>
        </w:rPr>
        <w:t>claims</w:t>
      </w:r>
      <w:r w:rsidR="00A16E72" w:rsidRPr="00914C3A">
        <w:rPr>
          <w:rFonts w:ascii="Century Gothic" w:hAnsi="Century Gothic"/>
        </w:rPr>
        <w:t xml:space="preserve"> by reference to hourly rates, </w:t>
      </w:r>
      <w:r w:rsidR="00AA1462" w:rsidRPr="00914C3A">
        <w:rPr>
          <w:rFonts w:ascii="Century Gothic" w:hAnsi="Century Gothic"/>
        </w:rPr>
        <w:t>which currently range</w:t>
      </w:r>
      <w:r w:rsidR="00A16E72" w:rsidRPr="00914C3A">
        <w:rPr>
          <w:rFonts w:ascii="Century Gothic" w:hAnsi="Century Gothic"/>
        </w:rPr>
        <w:t xml:space="preserve"> from £1</w:t>
      </w:r>
      <w:r w:rsidR="00DE0B9C">
        <w:rPr>
          <w:rFonts w:ascii="Century Gothic" w:hAnsi="Century Gothic"/>
        </w:rPr>
        <w:t>4</w:t>
      </w:r>
      <w:r w:rsidR="00C51EA4">
        <w:rPr>
          <w:rFonts w:ascii="Century Gothic" w:hAnsi="Century Gothic"/>
        </w:rPr>
        <w:t>5</w:t>
      </w:r>
      <w:r w:rsidR="00A16E72" w:rsidRPr="00914C3A">
        <w:rPr>
          <w:rFonts w:ascii="Century Gothic" w:hAnsi="Century Gothic"/>
        </w:rPr>
        <w:t xml:space="preserve"> plus VAT per hour for a </w:t>
      </w:r>
      <w:r w:rsidR="00C51EA4">
        <w:rPr>
          <w:rFonts w:ascii="Century Gothic" w:hAnsi="Century Gothic"/>
        </w:rPr>
        <w:t xml:space="preserve">senior </w:t>
      </w:r>
      <w:r w:rsidR="00A16E72" w:rsidRPr="00914C3A">
        <w:rPr>
          <w:rFonts w:ascii="Century Gothic" w:hAnsi="Century Gothic"/>
        </w:rPr>
        <w:t>paralegal to £</w:t>
      </w:r>
      <w:r w:rsidR="004C1B84">
        <w:rPr>
          <w:rFonts w:ascii="Century Gothic" w:hAnsi="Century Gothic"/>
        </w:rPr>
        <w:t>2</w:t>
      </w:r>
      <w:r w:rsidR="00A16E72" w:rsidRPr="00914C3A">
        <w:rPr>
          <w:rFonts w:ascii="Century Gothic" w:hAnsi="Century Gothic"/>
        </w:rPr>
        <w:t>5</w:t>
      </w:r>
      <w:r w:rsidR="00C51EA4">
        <w:rPr>
          <w:rFonts w:ascii="Century Gothic" w:hAnsi="Century Gothic"/>
        </w:rPr>
        <w:t>0</w:t>
      </w:r>
      <w:r w:rsidR="00A16E72" w:rsidRPr="00914C3A">
        <w:rPr>
          <w:rFonts w:ascii="Century Gothic" w:hAnsi="Century Gothic"/>
        </w:rPr>
        <w:t xml:space="preserve"> plus VAT for a solicitor, £2</w:t>
      </w:r>
      <w:r w:rsidR="00C51EA4">
        <w:rPr>
          <w:rFonts w:ascii="Century Gothic" w:hAnsi="Century Gothic"/>
        </w:rPr>
        <w:t>9</w:t>
      </w:r>
      <w:r w:rsidR="00A16E72" w:rsidRPr="00914C3A">
        <w:rPr>
          <w:rFonts w:ascii="Century Gothic" w:hAnsi="Century Gothic"/>
        </w:rPr>
        <w:t>5 plus VAT for an associate solicitor and up to £</w:t>
      </w:r>
      <w:r w:rsidR="00C51EA4">
        <w:rPr>
          <w:rFonts w:ascii="Century Gothic" w:hAnsi="Century Gothic"/>
        </w:rPr>
        <w:t>420</w:t>
      </w:r>
      <w:r w:rsidR="00A16E72" w:rsidRPr="00914C3A">
        <w:rPr>
          <w:rFonts w:ascii="Century Gothic" w:hAnsi="Century Gothic"/>
        </w:rPr>
        <w:t xml:space="preserve"> plus VAT for a partner.  Based on those rates, o</w:t>
      </w:r>
      <w:r w:rsidR="00F066C3" w:rsidRPr="00914C3A">
        <w:rPr>
          <w:rFonts w:ascii="Century Gothic" w:hAnsi="Century Gothic"/>
        </w:rPr>
        <w:t>ur indicative pricing for brin</w:t>
      </w:r>
      <w:r w:rsidR="00945253" w:rsidRPr="00914C3A">
        <w:rPr>
          <w:rFonts w:ascii="Century Gothic" w:hAnsi="Century Gothic"/>
        </w:rPr>
        <w:t>g</w:t>
      </w:r>
      <w:r w:rsidR="00F066C3" w:rsidRPr="00914C3A">
        <w:rPr>
          <w:rFonts w:ascii="Century Gothic" w:hAnsi="Century Gothic"/>
        </w:rPr>
        <w:t xml:space="preserve">ing and defending claims for unfair or wrongful dismissal </w:t>
      </w:r>
      <w:r w:rsidR="00AD7899" w:rsidRPr="00914C3A">
        <w:rPr>
          <w:rFonts w:ascii="Century Gothic" w:hAnsi="Century Gothic"/>
        </w:rPr>
        <w:t xml:space="preserve">which proceed to </w:t>
      </w:r>
      <w:r w:rsidR="00626BB7">
        <w:rPr>
          <w:rFonts w:ascii="Century Gothic" w:hAnsi="Century Gothic"/>
        </w:rPr>
        <w:t xml:space="preserve">the </w:t>
      </w:r>
      <w:r w:rsidR="00AD7899" w:rsidRPr="00914C3A">
        <w:rPr>
          <w:rFonts w:ascii="Century Gothic" w:hAnsi="Century Gothic"/>
        </w:rPr>
        <w:t xml:space="preserve">final hearing </w:t>
      </w:r>
      <w:r w:rsidR="00F066C3" w:rsidRPr="00914C3A">
        <w:rPr>
          <w:rFonts w:ascii="Century Gothic" w:hAnsi="Century Gothic"/>
        </w:rPr>
        <w:t>is as follows:</w:t>
      </w:r>
    </w:p>
    <w:p w14:paraId="519E5946" w14:textId="77777777" w:rsidR="00A519FD" w:rsidRPr="00914C3A" w:rsidRDefault="00A519FD" w:rsidP="00147B53">
      <w:pPr>
        <w:spacing w:line="480" w:lineRule="auto"/>
        <w:ind w:left="0" w:firstLine="0"/>
        <w:rPr>
          <w:rFonts w:ascii="Century Gothic" w:hAnsi="Century Gothic"/>
        </w:rPr>
      </w:pPr>
    </w:p>
    <w:p w14:paraId="42D3BE40" w14:textId="0D95D776" w:rsidR="00A519FD" w:rsidRPr="00914C3A" w:rsidRDefault="00A519FD" w:rsidP="00147B53">
      <w:pPr>
        <w:pStyle w:val="ListParagraph"/>
        <w:numPr>
          <w:ilvl w:val="0"/>
          <w:numId w:val="1"/>
        </w:numPr>
        <w:spacing w:line="480" w:lineRule="auto"/>
        <w:ind w:hanging="720"/>
        <w:rPr>
          <w:rFonts w:ascii="Century Gothic" w:hAnsi="Century Gothic"/>
        </w:rPr>
      </w:pPr>
      <w:r w:rsidRPr="00914C3A">
        <w:rPr>
          <w:rFonts w:ascii="Century Gothic" w:hAnsi="Century Gothic"/>
        </w:rPr>
        <w:t xml:space="preserve">In simple cases, where it is expected that the matter can be dealt with in a hearing of up to two days in length, the range of costs is </w:t>
      </w:r>
      <w:r w:rsidR="0043263F" w:rsidRPr="00914C3A">
        <w:rPr>
          <w:rFonts w:ascii="Century Gothic" w:hAnsi="Century Gothic"/>
        </w:rPr>
        <w:t>likely to start from</w:t>
      </w:r>
      <w:r w:rsidRPr="00914C3A">
        <w:rPr>
          <w:rFonts w:ascii="Century Gothic" w:hAnsi="Century Gothic"/>
        </w:rPr>
        <w:t xml:space="preserve"> </w:t>
      </w:r>
      <w:r w:rsidR="00945253" w:rsidRPr="00914C3A">
        <w:rPr>
          <w:rFonts w:ascii="Century Gothic" w:hAnsi="Century Gothic"/>
        </w:rPr>
        <w:t>£</w:t>
      </w:r>
      <w:r w:rsidR="004C1B84">
        <w:rPr>
          <w:rFonts w:ascii="Century Gothic" w:hAnsi="Century Gothic"/>
        </w:rPr>
        <w:t>10</w:t>
      </w:r>
      <w:r w:rsidR="00945253" w:rsidRPr="00914C3A">
        <w:rPr>
          <w:rFonts w:ascii="Century Gothic" w:hAnsi="Century Gothic"/>
        </w:rPr>
        <w:t>,000</w:t>
      </w:r>
      <w:r w:rsidRPr="00914C3A">
        <w:rPr>
          <w:rFonts w:ascii="Century Gothic" w:hAnsi="Century Gothic"/>
        </w:rPr>
        <w:t xml:space="preserve"> </w:t>
      </w:r>
      <w:r w:rsidR="0043263F" w:rsidRPr="00914C3A">
        <w:rPr>
          <w:rFonts w:ascii="Century Gothic" w:hAnsi="Century Gothic"/>
        </w:rPr>
        <w:t>to</w:t>
      </w:r>
      <w:r w:rsidRPr="00914C3A">
        <w:rPr>
          <w:rFonts w:ascii="Century Gothic" w:hAnsi="Century Gothic"/>
        </w:rPr>
        <w:t xml:space="preserve"> £</w:t>
      </w:r>
      <w:r w:rsidR="00945253" w:rsidRPr="00914C3A">
        <w:rPr>
          <w:rFonts w:ascii="Century Gothic" w:hAnsi="Century Gothic"/>
        </w:rPr>
        <w:t>1</w:t>
      </w:r>
      <w:r w:rsidR="00C51EA4">
        <w:rPr>
          <w:rFonts w:ascii="Century Gothic" w:hAnsi="Century Gothic"/>
        </w:rPr>
        <w:t>4</w:t>
      </w:r>
      <w:r w:rsidR="00945253" w:rsidRPr="00914C3A">
        <w:rPr>
          <w:rFonts w:ascii="Century Gothic" w:hAnsi="Century Gothic"/>
        </w:rPr>
        <w:t>,</w:t>
      </w:r>
      <w:r w:rsidR="00C51EA4">
        <w:rPr>
          <w:rFonts w:ascii="Century Gothic" w:hAnsi="Century Gothic"/>
        </w:rPr>
        <w:t>0</w:t>
      </w:r>
      <w:r w:rsidR="00945253" w:rsidRPr="00914C3A">
        <w:rPr>
          <w:rFonts w:ascii="Century Gothic" w:hAnsi="Century Gothic"/>
        </w:rPr>
        <w:t>00</w:t>
      </w:r>
      <w:r w:rsidRPr="00914C3A">
        <w:rPr>
          <w:rFonts w:ascii="Century Gothic" w:hAnsi="Century Gothic"/>
        </w:rPr>
        <w:t xml:space="preserve"> (excluding VAT</w:t>
      </w:r>
      <w:r w:rsidR="009478DC" w:rsidRPr="00914C3A">
        <w:rPr>
          <w:rFonts w:ascii="Century Gothic" w:hAnsi="Century Gothic"/>
        </w:rPr>
        <w:t xml:space="preserve"> and disbursements</w:t>
      </w:r>
      <w:r w:rsidRPr="00914C3A">
        <w:rPr>
          <w:rFonts w:ascii="Century Gothic" w:hAnsi="Century Gothic"/>
        </w:rPr>
        <w:t>).</w:t>
      </w:r>
    </w:p>
    <w:p w14:paraId="503685B3" w14:textId="77777777" w:rsidR="00A519FD" w:rsidRPr="00914C3A" w:rsidRDefault="00A519FD" w:rsidP="00147B53">
      <w:pPr>
        <w:pStyle w:val="ListParagraph"/>
        <w:spacing w:line="480" w:lineRule="auto"/>
        <w:ind w:firstLine="0"/>
        <w:rPr>
          <w:rFonts w:ascii="Century Gothic" w:hAnsi="Century Gothic"/>
        </w:rPr>
      </w:pPr>
    </w:p>
    <w:p w14:paraId="56B405CF" w14:textId="259A5FC2" w:rsidR="00261E90" w:rsidRPr="00914C3A" w:rsidRDefault="00261E90" w:rsidP="00147B53">
      <w:pPr>
        <w:pStyle w:val="ListParagraph"/>
        <w:numPr>
          <w:ilvl w:val="0"/>
          <w:numId w:val="1"/>
        </w:numPr>
        <w:spacing w:line="480" w:lineRule="auto"/>
        <w:ind w:hanging="720"/>
        <w:rPr>
          <w:rFonts w:ascii="Century Gothic" w:hAnsi="Century Gothic"/>
        </w:rPr>
      </w:pPr>
      <w:r w:rsidRPr="00914C3A">
        <w:rPr>
          <w:rFonts w:ascii="Century Gothic" w:hAnsi="Century Gothic"/>
        </w:rPr>
        <w:t>In medium</w:t>
      </w:r>
      <w:r w:rsidR="00A519FD" w:rsidRPr="00914C3A">
        <w:rPr>
          <w:rFonts w:ascii="Century Gothic" w:hAnsi="Century Gothic"/>
        </w:rPr>
        <w:t xml:space="preserve"> complexity cases, that is cases that are likely to last between three and five days, </w:t>
      </w:r>
      <w:r w:rsidRPr="00914C3A">
        <w:rPr>
          <w:rFonts w:ascii="Century Gothic" w:hAnsi="Century Gothic"/>
        </w:rPr>
        <w:t xml:space="preserve">the range of costs is likely to </w:t>
      </w:r>
      <w:r w:rsidR="0043263F" w:rsidRPr="00914C3A">
        <w:rPr>
          <w:rFonts w:ascii="Century Gothic" w:hAnsi="Century Gothic"/>
        </w:rPr>
        <w:t>start from</w:t>
      </w:r>
      <w:r w:rsidRPr="00914C3A">
        <w:rPr>
          <w:rFonts w:ascii="Century Gothic" w:hAnsi="Century Gothic"/>
        </w:rPr>
        <w:t xml:space="preserve"> £</w:t>
      </w:r>
      <w:r w:rsidR="009478DC" w:rsidRPr="00914C3A">
        <w:rPr>
          <w:rFonts w:ascii="Century Gothic" w:hAnsi="Century Gothic"/>
        </w:rPr>
        <w:t>1</w:t>
      </w:r>
      <w:r w:rsidR="00C51EA4">
        <w:rPr>
          <w:rFonts w:ascii="Century Gothic" w:hAnsi="Century Gothic"/>
        </w:rPr>
        <w:t>4</w:t>
      </w:r>
      <w:r w:rsidR="009478DC" w:rsidRPr="00914C3A">
        <w:rPr>
          <w:rFonts w:ascii="Century Gothic" w:hAnsi="Century Gothic"/>
        </w:rPr>
        <w:t>,</w:t>
      </w:r>
      <w:r w:rsidR="00C51EA4">
        <w:rPr>
          <w:rFonts w:ascii="Century Gothic" w:hAnsi="Century Gothic"/>
        </w:rPr>
        <w:t>0</w:t>
      </w:r>
      <w:r w:rsidR="009478DC" w:rsidRPr="00914C3A">
        <w:rPr>
          <w:rFonts w:ascii="Century Gothic" w:hAnsi="Century Gothic"/>
        </w:rPr>
        <w:t>00</w:t>
      </w:r>
      <w:r w:rsidRPr="00914C3A">
        <w:rPr>
          <w:rFonts w:ascii="Century Gothic" w:hAnsi="Century Gothic"/>
        </w:rPr>
        <w:t xml:space="preserve"> </w:t>
      </w:r>
      <w:r w:rsidR="0043263F" w:rsidRPr="00914C3A">
        <w:rPr>
          <w:rFonts w:ascii="Century Gothic" w:hAnsi="Century Gothic"/>
        </w:rPr>
        <w:t>to</w:t>
      </w:r>
      <w:r w:rsidRPr="00914C3A">
        <w:rPr>
          <w:rFonts w:ascii="Century Gothic" w:hAnsi="Century Gothic"/>
        </w:rPr>
        <w:t xml:space="preserve"> £</w:t>
      </w:r>
      <w:r w:rsidR="004C1B84">
        <w:rPr>
          <w:rFonts w:ascii="Century Gothic" w:hAnsi="Century Gothic"/>
        </w:rPr>
        <w:t>20</w:t>
      </w:r>
      <w:r w:rsidR="009478DC" w:rsidRPr="00914C3A">
        <w:rPr>
          <w:rFonts w:ascii="Century Gothic" w:hAnsi="Century Gothic"/>
        </w:rPr>
        <w:t>,000</w:t>
      </w:r>
      <w:r w:rsidRPr="00914C3A">
        <w:rPr>
          <w:rFonts w:ascii="Century Gothic" w:hAnsi="Century Gothic"/>
        </w:rPr>
        <w:t xml:space="preserve"> (excluding VAT</w:t>
      </w:r>
      <w:r w:rsidR="009478DC" w:rsidRPr="00914C3A">
        <w:rPr>
          <w:rFonts w:ascii="Century Gothic" w:hAnsi="Century Gothic"/>
        </w:rPr>
        <w:t xml:space="preserve"> and disbursements</w:t>
      </w:r>
      <w:r w:rsidRPr="00914C3A">
        <w:rPr>
          <w:rFonts w:ascii="Century Gothic" w:hAnsi="Century Gothic"/>
        </w:rPr>
        <w:t>).</w:t>
      </w:r>
    </w:p>
    <w:p w14:paraId="534FB19C" w14:textId="77777777" w:rsidR="00261E90" w:rsidRPr="00914C3A" w:rsidRDefault="00261E90" w:rsidP="00147B53">
      <w:pPr>
        <w:pStyle w:val="ListParagraph"/>
        <w:spacing w:line="480" w:lineRule="auto"/>
        <w:rPr>
          <w:rFonts w:ascii="Century Gothic" w:hAnsi="Century Gothic"/>
        </w:rPr>
      </w:pPr>
    </w:p>
    <w:p w14:paraId="335D9E97" w14:textId="63823D32" w:rsidR="00A519FD" w:rsidRPr="00914C3A" w:rsidRDefault="00261E90" w:rsidP="00147B53">
      <w:pPr>
        <w:pStyle w:val="ListParagraph"/>
        <w:numPr>
          <w:ilvl w:val="0"/>
          <w:numId w:val="1"/>
        </w:numPr>
        <w:spacing w:line="480" w:lineRule="auto"/>
        <w:ind w:hanging="720"/>
        <w:rPr>
          <w:rFonts w:ascii="Century Gothic" w:hAnsi="Century Gothic"/>
        </w:rPr>
      </w:pPr>
      <w:r w:rsidRPr="00914C3A">
        <w:rPr>
          <w:rFonts w:ascii="Century Gothic" w:hAnsi="Century Gothic"/>
        </w:rPr>
        <w:t xml:space="preserve">In high complexity cases involving hearings of five days or more and/or including an unfair dismissal claim which is brought </w:t>
      </w:r>
      <w:proofErr w:type="gramStart"/>
      <w:r w:rsidRPr="00914C3A">
        <w:rPr>
          <w:rFonts w:ascii="Century Gothic" w:hAnsi="Century Gothic"/>
        </w:rPr>
        <w:t>on the basis of</w:t>
      </w:r>
      <w:proofErr w:type="gramEnd"/>
      <w:r w:rsidRPr="00914C3A">
        <w:rPr>
          <w:rFonts w:ascii="Century Gothic" w:hAnsi="Century Gothic"/>
        </w:rPr>
        <w:t xml:space="preserve"> a whist</w:t>
      </w:r>
      <w:r w:rsidR="00B25FFA" w:rsidRPr="00914C3A">
        <w:rPr>
          <w:rFonts w:ascii="Century Gothic" w:hAnsi="Century Gothic"/>
        </w:rPr>
        <w:t>leblowing allegation, costs are likely to</w:t>
      </w:r>
      <w:r w:rsidRPr="00914C3A">
        <w:rPr>
          <w:rFonts w:ascii="Century Gothic" w:hAnsi="Century Gothic"/>
        </w:rPr>
        <w:t xml:space="preserve"> </w:t>
      </w:r>
      <w:r w:rsidR="009478DC" w:rsidRPr="00914C3A">
        <w:rPr>
          <w:rFonts w:ascii="Century Gothic" w:hAnsi="Century Gothic"/>
        </w:rPr>
        <w:t>start from</w:t>
      </w:r>
      <w:r w:rsidRPr="00914C3A">
        <w:rPr>
          <w:rFonts w:ascii="Century Gothic" w:hAnsi="Century Gothic"/>
        </w:rPr>
        <w:t xml:space="preserve"> </w:t>
      </w:r>
      <w:r w:rsidR="00674FDA" w:rsidRPr="00914C3A">
        <w:rPr>
          <w:rFonts w:ascii="Century Gothic" w:hAnsi="Century Gothic"/>
        </w:rPr>
        <w:t>£</w:t>
      </w:r>
      <w:r w:rsidR="004C1B84">
        <w:rPr>
          <w:rFonts w:ascii="Century Gothic" w:hAnsi="Century Gothic"/>
        </w:rPr>
        <w:t>20</w:t>
      </w:r>
      <w:r w:rsidR="009478DC" w:rsidRPr="00914C3A">
        <w:rPr>
          <w:rFonts w:ascii="Century Gothic" w:hAnsi="Century Gothic"/>
        </w:rPr>
        <w:t>,000</w:t>
      </w:r>
      <w:r w:rsidR="00674FDA" w:rsidRPr="00914C3A">
        <w:rPr>
          <w:rFonts w:ascii="Century Gothic" w:hAnsi="Century Gothic"/>
        </w:rPr>
        <w:t xml:space="preserve"> (excluding VAT</w:t>
      </w:r>
      <w:r w:rsidR="009478DC" w:rsidRPr="00914C3A">
        <w:rPr>
          <w:rFonts w:ascii="Century Gothic" w:hAnsi="Century Gothic"/>
        </w:rPr>
        <w:t xml:space="preserve"> and disbursements</w:t>
      </w:r>
      <w:r w:rsidR="00674FDA" w:rsidRPr="00914C3A">
        <w:rPr>
          <w:rFonts w:ascii="Century Gothic" w:hAnsi="Century Gothic"/>
        </w:rPr>
        <w:t>).</w:t>
      </w:r>
    </w:p>
    <w:p w14:paraId="2999D66E" w14:textId="77777777" w:rsidR="009478DC" w:rsidRPr="00914C3A" w:rsidRDefault="009478DC" w:rsidP="009478DC">
      <w:pPr>
        <w:pStyle w:val="ListParagraph"/>
        <w:rPr>
          <w:rFonts w:ascii="Century Gothic" w:hAnsi="Century Gothic"/>
        </w:rPr>
      </w:pPr>
    </w:p>
    <w:p w14:paraId="47B6BB13" w14:textId="77777777" w:rsidR="00286CAB" w:rsidRDefault="00286CAB" w:rsidP="009478DC">
      <w:pPr>
        <w:spacing w:line="480" w:lineRule="auto"/>
        <w:rPr>
          <w:rFonts w:ascii="Century Gothic" w:hAnsi="Century Gothic"/>
          <w:b/>
        </w:rPr>
      </w:pPr>
    </w:p>
    <w:p w14:paraId="7F974A47" w14:textId="77777777" w:rsidR="00286CAB" w:rsidRDefault="00286CAB" w:rsidP="009478DC">
      <w:pPr>
        <w:spacing w:line="480" w:lineRule="auto"/>
        <w:rPr>
          <w:rFonts w:ascii="Century Gothic" w:hAnsi="Century Gothic"/>
          <w:b/>
        </w:rPr>
      </w:pPr>
    </w:p>
    <w:p w14:paraId="0DC4100F" w14:textId="4833A03E" w:rsidR="009478DC" w:rsidRPr="00914C3A" w:rsidRDefault="0004211A" w:rsidP="009478DC">
      <w:pPr>
        <w:spacing w:line="480" w:lineRule="auto"/>
        <w:rPr>
          <w:rFonts w:ascii="Century Gothic" w:hAnsi="Century Gothic"/>
          <w:b/>
        </w:rPr>
      </w:pPr>
      <w:r w:rsidRPr="00914C3A">
        <w:rPr>
          <w:rFonts w:ascii="Century Gothic" w:hAnsi="Century Gothic"/>
          <w:b/>
        </w:rPr>
        <w:lastRenderedPageBreak/>
        <w:t>NB:</w:t>
      </w:r>
      <w:r w:rsidRPr="00914C3A">
        <w:rPr>
          <w:rFonts w:ascii="Century Gothic" w:hAnsi="Century Gothic"/>
          <w:b/>
        </w:rPr>
        <w:tab/>
        <w:t xml:space="preserve">The above figures exclude representation costs at the final tribunal hearing, which </w:t>
      </w:r>
      <w:r w:rsidR="00B25FFA" w:rsidRPr="00914C3A">
        <w:rPr>
          <w:rFonts w:ascii="Century Gothic" w:hAnsi="Century Gothic"/>
          <w:b/>
        </w:rPr>
        <w:t xml:space="preserve">for the purposes of this pricing model </w:t>
      </w:r>
      <w:r w:rsidRPr="00914C3A">
        <w:rPr>
          <w:rFonts w:ascii="Century Gothic" w:hAnsi="Century Gothic"/>
          <w:b/>
        </w:rPr>
        <w:t>would be dealt with by counsel and are set out further below under the “Disburs</w:t>
      </w:r>
      <w:r w:rsidR="00764C95" w:rsidRPr="00914C3A">
        <w:rPr>
          <w:rFonts w:ascii="Century Gothic" w:hAnsi="Century Gothic"/>
          <w:b/>
        </w:rPr>
        <w:t>e</w:t>
      </w:r>
      <w:r w:rsidRPr="00914C3A">
        <w:rPr>
          <w:rFonts w:ascii="Century Gothic" w:hAnsi="Century Gothic"/>
          <w:b/>
        </w:rPr>
        <w:t>ments” heading</w:t>
      </w:r>
      <w:r w:rsidR="00764C95" w:rsidRPr="00914C3A">
        <w:rPr>
          <w:rFonts w:ascii="Century Gothic" w:hAnsi="Century Gothic"/>
          <w:b/>
        </w:rPr>
        <w:t>.</w:t>
      </w:r>
      <w:r w:rsidRPr="00914C3A">
        <w:rPr>
          <w:rFonts w:ascii="Century Gothic" w:hAnsi="Century Gothic"/>
          <w:b/>
        </w:rPr>
        <w:t xml:space="preserve"> </w:t>
      </w:r>
    </w:p>
    <w:p w14:paraId="35A8B79D" w14:textId="77777777" w:rsidR="00674FDA" w:rsidRPr="00914C3A" w:rsidRDefault="00674FDA" w:rsidP="00147B53">
      <w:pPr>
        <w:pStyle w:val="ListParagraph"/>
        <w:spacing w:line="480" w:lineRule="auto"/>
        <w:rPr>
          <w:rFonts w:ascii="Century Gothic" w:hAnsi="Century Gothic"/>
        </w:rPr>
      </w:pPr>
    </w:p>
    <w:p w14:paraId="2498C34D" w14:textId="77777777" w:rsidR="00683F16" w:rsidRPr="00914C3A" w:rsidRDefault="00683F16" w:rsidP="00147B53">
      <w:pPr>
        <w:spacing w:line="480" w:lineRule="auto"/>
        <w:ind w:left="0" w:firstLine="0"/>
        <w:rPr>
          <w:rFonts w:ascii="Century Gothic" w:hAnsi="Century Gothic"/>
        </w:rPr>
      </w:pPr>
      <w:r w:rsidRPr="00914C3A">
        <w:rPr>
          <w:rFonts w:ascii="Century Gothic" w:hAnsi="Century Gothic"/>
          <w:b/>
        </w:rPr>
        <w:t>Considerations necessary to the pricing of employment tribunal claims</w:t>
      </w:r>
    </w:p>
    <w:p w14:paraId="0E15E39D" w14:textId="052E1BDF" w:rsidR="00674FDA" w:rsidRPr="00914C3A" w:rsidRDefault="00674FDA" w:rsidP="00147B53">
      <w:pPr>
        <w:spacing w:line="480" w:lineRule="auto"/>
        <w:ind w:left="0" w:firstLine="0"/>
        <w:rPr>
          <w:rFonts w:ascii="Century Gothic" w:hAnsi="Century Gothic"/>
        </w:rPr>
      </w:pPr>
      <w:r w:rsidRPr="00914C3A">
        <w:rPr>
          <w:rFonts w:ascii="Century Gothic" w:hAnsi="Century Gothic"/>
        </w:rPr>
        <w:t xml:space="preserve">As stated previously, there are </w:t>
      </w:r>
      <w:proofErr w:type="gramStart"/>
      <w:r w:rsidRPr="00914C3A">
        <w:rPr>
          <w:rFonts w:ascii="Century Gothic" w:hAnsi="Century Gothic"/>
        </w:rPr>
        <w:t>a number of</w:t>
      </w:r>
      <w:proofErr w:type="gramEnd"/>
      <w:r w:rsidRPr="00914C3A">
        <w:rPr>
          <w:rFonts w:ascii="Century Gothic" w:hAnsi="Century Gothic"/>
        </w:rPr>
        <w:t xml:space="preserve"> factors </w:t>
      </w:r>
      <w:r w:rsidR="00286CAB">
        <w:rPr>
          <w:rFonts w:ascii="Century Gothic" w:hAnsi="Century Gothic"/>
        </w:rPr>
        <w:t xml:space="preserve">that </w:t>
      </w:r>
      <w:r w:rsidRPr="00914C3A">
        <w:rPr>
          <w:rFonts w:ascii="Century Gothic" w:hAnsi="Century Gothic"/>
        </w:rPr>
        <w:t>could make a case more complicated</w:t>
      </w:r>
      <w:r w:rsidR="0043263F" w:rsidRPr="00914C3A">
        <w:rPr>
          <w:rFonts w:ascii="Century Gothic" w:hAnsi="Century Gothic"/>
        </w:rPr>
        <w:t xml:space="preserve"> and may result in costs being more than the indicative costings set out above</w:t>
      </w:r>
      <w:r w:rsidRPr="00914C3A">
        <w:rPr>
          <w:rFonts w:ascii="Century Gothic" w:hAnsi="Century Gothic"/>
        </w:rPr>
        <w:t>. These include:</w:t>
      </w:r>
    </w:p>
    <w:p w14:paraId="78C9C477" w14:textId="77777777" w:rsidR="00674FDA" w:rsidRPr="00914C3A" w:rsidRDefault="00674FDA" w:rsidP="00851C66">
      <w:pPr>
        <w:spacing w:line="480" w:lineRule="auto"/>
        <w:ind w:left="0" w:firstLine="0"/>
        <w:rPr>
          <w:rFonts w:ascii="Century Gothic" w:hAnsi="Century Gothic"/>
        </w:rPr>
      </w:pPr>
    </w:p>
    <w:p w14:paraId="6F82FF8A" w14:textId="77777777" w:rsidR="00684E9E" w:rsidRPr="00914C3A" w:rsidRDefault="00EF013A" w:rsidP="00851C66">
      <w:pPr>
        <w:pStyle w:val="ListParagraph"/>
        <w:numPr>
          <w:ilvl w:val="0"/>
          <w:numId w:val="2"/>
        </w:numPr>
        <w:spacing w:line="480" w:lineRule="auto"/>
        <w:ind w:hanging="720"/>
        <w:rPr>
          <w:rFonts w:ascii="Century Gothic" w:hAnsi="Century Gothic"/>
        </w:rPr>
      </w:pPr>
      <w:r w:rsidRPr="00914C3A">
        <w:rPr>
          <w:rFonts w:ascii="Century Gothic" w:hAnsi="Century Gothic"/>
        </w:rPr>
        <w:t xml:space="preserve">If it is necessary to make or defend any applications by the other party to amend claims or to provide further information about an existing claim or where the tribunal requires consideration of </w:t>
      </w:r>
      <w:r w:rsidR="00EE0902" w:rsidRPr="00914C3A">
        <w:rPr>
          <w:rFonts w:ascii="Century Gothic" w:hAnsi="Century Gothic"/>
        </w:rPr>
        <w:t xml:space="preserve">substantial </w:t>
      </w:r>
      <w:r w:rsidRPr="00914C3A">
        <w:rPr>
          <w:rFonts w:ascii="Century Gothic" w:hAnsi="Century Gothic"/>
        </w:rPr>
        <w:t>case management</w:t>
      </w:r>
      <w:r w:rsidR="00EE0902" w:rsidRPr="00914C3A">
        <w:rPr>
          <w:rFonts w:ascii="Century Gothic" w:hAnsi="Century Gothic"/>
        </w:rPr>
        <w:t xml:space="preserve"> issues</w:t>
      </w:r>
      <w:r w:rsidR="00684E9E" w:rsidRPr="00914C3A">
        <w:rPr>
          <w:rFonts w:ascii="Century Gothic" w:hAnsi="Century Gothic"/>
        </w:rPr>
        <w:t>.</w:t>
      </w:r>
    </w:p>
    <w:p w14:paraId="0F924A25" w14:textId="77777777" w:rsidR="00EE0902" w:rsidRPr="00914C3A" w:rsidRDefault="00EE0902" w:rsidP="00EE0902">
      <w:pPr>
        <w:pStyle w:val="ListParagraph"/>
        <w:spacing w:line="480" w:lineRule="auto"/>
        <w:ind w:firstLine="0"/>
        <w:rPr>
          <w:rFonts w:ascii="Century Gothic" w:hAnsi="Century Gothic"/>
        </w:rPr>
      </w:pPr>
    </w:p>
    <w:p w14:paraId="7A332E67" w14:textId="77777777" w:rsidR="00851C66" w:rsidRPr="00914C3A" w:rsidRDefault="00684E9E" w:rsidP="00851C66">
      <w:pPr>
        <w:pStyle w:val="ListParagraph"/>
        <w:numPr>
          <w:ilvl w:val="0"/>
          <w:numId w:val="2"/>
        </w:numPr>
        <w:spacing w:line="480" w:lineRule="auto"/>
        <w:ind w:hanging="720"/>
        <w:rPr>
          <w:rFonts w:ascii="Century Gothic" w:hAnsi="Century Gothic"/>
        </w:rPr>
      </w:pPr>
      <w:r w:rsidRPr="00914C3A">
        <w:rPr>
          <w:rFonts w:ascii="Century Gothic" w:hAnsi="Century Gothic"/>
        </w:rPr>
        <w:t>It can be</w:t>
      </w:r>
      <w:r w:rsidR="00EF013A" w:rsidRPr="00914C3A">
        <w:rPr>
          <w:rFonts w:ascii="Century Gothic" w:hAnsi="Century Gothic"/>
        </w:rPr>
        <w:t xml:space="preserve"> </w:t>
      </w:r>
      <w:r w:rsidR="003970AD" w:rsidRPr="00914C3A">
        <w:rPr>
          <w:rFonts w:ascii="Century Gothic" w:hAnsi="Century Gothic"/>
        </w:rPr>
        <w:t>more costly</w:t>
      </w:r>
      <w:r w:rsidRPr="00914C3A">
        <w:rPr>
          <w:rFonts w:ascii="Century Gothic" w:hAnsi="Century Gothic"/>
        </w:rPr>
        <w:t>, as it frequently</w:t>
      </w:r>
      <w:r w:rsidR="003970AD" w:rsidRPr="00914C3A">
        <w:rPr>
          <w:rFonts w:ascii="Century Gothic" w:hAnsi="Century Gothic"/>
        </w:rPr>
        <w:t xml:space="preserve"> involves more time </w:t>
      </w:r>
      <w:r w:rsidRPr="00914C3A">
        <w:rPr>
          <w:rFonts w:ascii="Century Gothic" w:hAnsi="Century Gothic"/>
        </w:rPr>
        <w:t>to manage our involvement in a claim,</w:t>
      </w:r>
      <w:r w:rsidR="003970AD" w:rsidRPr="00914C3A">
        <w:rPr>
          <w:rFonts w:ascii="Century Gothic" w:hAnsi="Century Gothic"/>
        </w:rPr>
        <w:t xml:space="preserve"> where claims are brought </w:t>
      </w:r>
      <w:r w:rsidRPr="00914C3A">
        <w:rPr>
          <w:rFonts w:ascii="Century Gothic" w:hAnsi="Century Gothic"/>
        </w:rPr>
        <w:t xml:space="preserve">or defended </w:t>
      </w:r>
      <w:r w:rsidR="003970AD" w:rsidRPr="00914C3A">
        <w:rPr>
          <w:rFonts w:ascii="Century Gothic" w:hAnsi="Century Gothic"/>
        </w:rPr>
        <w:t xml:space="preserve">by </w:t>
      </w:r>
      <w:r w:rsidR="00050B11" w:rsidRPr="00914C3A">
        <w:rPr>
          <w:rFonts w:ascii="Century Gothic" w:hAnsi="Century Gothic"/>
        </w:rPr>
        <w:t>litigants</w:t>
      </w:r>
      <w:r w:rsidR="003970AD" w:rsidRPr="00914C3A">
        <w:rPr>
          <w:rFonts w:ascii="Century Gothic" w:hAnsi="Century Gothic"/>
        </w:rPr>
        <w:t xml:space="preserve"> in person.</w:t>
      </w:r>
    </w:p>
    <w:p w14:paraId="188811C4" w14:textId="77777777" w:rsidR="00851C66" w:rsidRPr="00914C3A" w:rsidRDefault="00851C66" w:rsidP="00851C66">
      <w:pPr>
        <w:pStyle w:val="ListParagraph"/>
        <w:spacing w:line="480" w:lineRule="auto"/>
        <w:ind w:firstLine="0"/>
        <w:rPr>
          <w:rFonts w:ascii="Century Gothic" w:hAnsi="Century Gothic"/>
        </w:rPr>
      </w:pPr>
    </w:p>
    <w:p w14:paraId="371E58DB" w14:textId="77777777" w:rsidR="00851C66" w:rsidRPr="00914C3A" w:rsidRDefault="003970AD" w:rsidP="00851C66">
      <w:pPr>
        <w:pStyle w:val="ListParagraph"/>
        <w:numPr>
          <w:ilvl w:val="0"/>
          <w:numId w:val="2"/>
        </w:numPr>
        <w:spacing w:line="480" w:lineRule="auto"/>
        <w:ind w:hanging="720"/>
        <w:rPr>
          <w:rFonts w:ascii="Century Gothic" w:hAnsi="Century Gothic"/>
        </w:rPr>
      </w:pPr>
      <w:r w:rsidRPr="00914C3A">
        <w:rPr>
          <w:rFonts w:ascii="Century Gothic" w:hAnsi="Century Gothic"/>
        </w:rPr>
        <w:t>The pricing does not include any considerations in relation to any costs application</w:t>
      </w:r>
      <w:r w:rsidR="00050B11" w:rsidRPr="00914C3A">
        <w:rPr>
          <w:rFonts w:ascii="Century Gothic" w:hAnsi="Century Gothic"/>
        </w:rPr>
        <w:t>s</w:t>
      </w:r>
      <w:r w:rsidRPr="00914C3A">
        <w:rPr>
          <w:rFonts w:ascii="Century Gothic" w:hAnsi="Century Gothic"/>
        </w:rPr>
        <w:t xml:space="preserve"> that may be brought against you by the other party</w:t>
      </w:r>
      <w:r w:rsidR="00D83884" w:rsidRPr="00914C3A">
        <w:rPr>
          <w:rFonts w:ascii="Century Gothic" w:hAnsi="Century Gothic"/>
        </w:rPr>
        <w:t xml:space="preserve"> or that you may make against them</w:t>
      </w:r>
      <w:r w:rsidRPr="00914C3A">
        <w:rPr>
          <w:rFonts w:ascii="Century Gothic" w:hAnsi="Century Gothic"/>
        </w:rPr>
        <w:t>.</w:t>
      </w:r>
      <w:r w:rsidR="005F4D20" w:rsidRPr="00914C3A">
        <w:rPr>
          <w:rFonts w:ascii="Century Gothic" w:hAnsi="Century Gothic"/>
        </w:rPr>
        <w:t xml:space="preserve"> </w:t>
      </w:r>
      <w:proofErr w:type="gramStart"/>
      <w:r w:rsidR="005F4D20" w:rsidRPr="00914C3A">
        <w:rPr>
          <w:rFonts w:ascii="Century Gothic" w:hAnsi="Century Gothic"/>
        </w:rPr>
        <w:t>In the event that</w:t>
      </w:r>
      <w:proofErr w:type="gramEnd"/>
      <w:r w:rsidR="005F4D20" w:rsidRPr="00914C3A">
        <w:rPr>
          <w:rFonts w:ascii="Century Gothic" w:hAnsi="Century Gothic"/>
        </w:rPr>
        <w:t xml:space="preserve"> costs applications become a consideration in the employment tribunal, then these would be quoted for on a separate basis.</w:t>
      </w:r>
    </w:p>
    <w:p w14:paraId="22439C6E" w14:textId="77777777" w:rsidR="00851C66" w:rsidRPr="00914C3A" w:rsidRDefault="00851C66" w:rsidP="00851C66">
      <w:pPr>
        <w:pStyle w:val="ListParagraph"/>
        <w:spacing w:line="480" w:lineRule="auto"/>
        <w:rPr>
          <w:rFonts w:ascii="Century Gothic" w:hAnsi="Century Gothic"/>
        </w:rPr>
      </w:pPr>
    </w:p>
    <w:p w14:paraId="16D4FDC2" w14:textId="68DFBED6" w:rsidR="005F4D20" w:rsidRDefault="005F4D20" w:rsidP="00851C66">
      <w:pPr>
        <w:pStyle w:val="ListParagraph"/>
        <w:numPr>
          <w:ilvl w:val="0"/>
          <w:numId w:val="2"/>
        </w:numPr>
        <w:spacing w:line="480" w:lineRule="auto"/>
        <w:ind w:hanging="720"/>
        <w:rPr>
          <w:rFonts w:ascii="Century Gothic" w:hAnsi="Century Gothic"/>
        </w:rPr>
      </w:pPr>
      <w:r w:rsidRPr="00914C3A">
        <w:rPr>
          <w:rFonts w:ascii="Century Gothic" w:hAnsi="Century Gothic"/>
        </w:rPr>
        <w:t>In some cases (particularly where there is a Public Interest Dis</w:t>
      </w:r>
      <w:r w:rsidR="00E65B01" w:rsidRPr="00914C3A">
        <w:rPr>
          <w:rFonts w:ascii="Century Gothic" w:hAnsi="Century Gothic"/>
        </w:rPr>
        <w:t>c</w:t>
      </w:r>
      <w:r w:rsidRPr="00914C3A">
        <w:rPr>
          <w:rFonts w:ascii="Century Gothic" w:hAnsi="Century Gothic"/>
        </w:rPr>
        <w:t>losure Act</w:t>
      </w:r>
      <w:proofErr w:type="gramStart"/>
      <w:r w:rsidRPr="00914C3A">
        <w:rPr>
          <w:rFonts w:ascii="Century Gothic" w:hAnsi="Century Gothic"/>
        </w:rPr>
        <w:t>/</w:t>
      </w:r>
      <w:r w:rsidR="00D83884" w:rsidRPr="00914C3A">
        <w:rPr>
          <w:rFonts w:ascii="Century Gothic" w:hAnsi="Century Gothic"/>
        </w:rPr>
        <w:t>”</w:t>
      </w:r>
      <w:r w:rsidRPr="00914C3A">
        <w:rPr>
          <w:rFonts w:ascii="Century Gothic" w:hAnsi="Century Gothic"/>
        </w:rPr>
        <w:t>whistleblo</w:t>
      </w:r>
      <w:r w:rsidR="00E65B01" w:rsidRPr="00914C3A">
        <w:rPr>
          <w:rFonts w:ascii="Century Gothic" w:hAnsi="Century Gothic"/>
        </w:rPr>
        <w:t>w</w:t>
      </w:r>
      <w:r w:rsidRPr="00914C3A">
        <w:rPr>
          <w:rFonts w:ascii="Century Gothic" w:hAnsi="Century Gothic"/>
        </w:rPr>
        <w:t>ing</w:t>
      </w:r>
      <w:proofErr w:type="gramEnd"/>
      <w:r w:rsidR="00D83884" w:rsidRPr="00914C3A">
        <w:rPr>
          <w:rFonts w:ascii="Century Gothic" w:hAnsi="Century Gothic"/>
        </w:rPr>
        <w:t>”</w:t>
      </w:r>
      <w:r w:rsidRPr="00914C3A">
        <w:rPr>
          <w:rFonts w:ascii="Century Gothic" w:hAnsi="Century Gothic"/>
        </w:rPr>
        <w:t xml:space="preserve"> </w:t>
      </w:r>
      <w:r w:rsidR="00D83884" w:rsidRPr="00914C3A">
        <w:rPr>
          <w:rFonts w:ascii="Century Gothic" w:hAnsi="Century Gothic"/>
        </w:rPr>
        <w:t xml:space="preserve">aspect to the case which impacts on the </w:t>
      </w:r>
      <w:r w:rsidR="00EE0902" w:rsidRPr="00914C3A">
        <w:rPr>
          <w:rFonts w:ascii="Century Gothic" w:hAnsi="Century Gothic"/>
        </w:rPr>
        <w:t xml:space="preserve">pleading and management of the </w:t>
      </w:r>
      <w:r w:rsidR="00D83884" w:rsidRPr="00914C3A">
        <w:rPr>
          <w:rFonts w:ascii="Century Gothic" w:hAnsi="Century Gothic"/>
        </w:rPr>
        <w:t>unfair dismissal case</w:t>
      </w:r>
      <w:r w:rsidRPr="00914C3A">
        <w:rPr>
          <w:rFonts w:ascii="Century Gothic" w:hAnsi="Century Gothic"/>
        </w:rPr>
        <w:t>)</w:t>
      </w:r>
      <w:r w:rsidR="00E65B01" w:rsidRPr="00914C3A">
        <w:rPr>
          <w:rFonts w:ascii="Century Gothic" w:hAnsi="Century Gothic"/>
        </w:rPr>
        <w:t xml:space="preserve"> complex preliminary issues can </w:t>
      </w:r>
      <w:r w:rsidR="005B36C4" w:rsidRPr="00914C3A">
        <w:rPr>
          <w:rFonts w:ascii="Century Gothic" w:hAnsi="Century Gothic"/>
        </w:rPr>
        <w:t xml:space="preserve">often </w:t>
      </w:r>
      <w:r w:rsidR="00E65B01" w:rsidRPr="00914C3A">
        <w:rPr>
          <w:rFonts w:ascii="Century Gothic" w:hAnsi="Century Gothic"/>
        </w:rPr>
        <w:t xml:space="preserve">arise and need dealing with as part of a formal preliminary hearing with the tribunal. A single preliminary hearing is included </w:t>
      </w:r>
      <w:r w:rsidR="00A05EAC" w:rsidRPr="00914C3A">
        <w:rPr>
          <w:rFonts w:ascii="Century Gothic" w:hAnsi="Century Gothic"/>
        </w:rPr>
        <w:t xml:space="preserve">only </w:t>
      </w:r>
      <w:r w:rsidR="00E65B01" w:rsidRPr="00914C3A">
        <w:rPr>
          <w:rFonts w:ascii="Century Gothic" w:hAnsi="Century Gothic"/>
        </w:rPr>
        <w:t xml:space="preserve">within the </w:t>
      </w:r>
      <w:r w:rsidR="00A57844" w:rsidRPr="00914C3A">
        <w:rPr>
          <w:rFonts w:ascii="Century Gothic" w:hAnsi="Century Gothic"/>
        </w:rPr>
        <w:t>high complexity cases</w:t>
      </w:r>
      <w:r w:rsidR="00817EA5" w:rsidRPr="00914C3A">
        <w:rPr>
          <w:rFonts w:ascii="Century Gothic" w:hAnsi="Century Gothic"/>
        </w:rPr>
        <w:t xml:space="preserve">, but if there is the need for substantial preliminary work then this would be subject to additional cost. That </w:t>
      </w:r>
      <w:r w:rsidR="00817EA5" w:rsidRPr="00914C3A">
        <w:rPr>
          <w:rFonts w:ascii="Century Gothic" w:hAnsi="Century Gothic"/>
        </w:rPr>
        <w:lastRenderedPageBreak/>
        <w:t>cost will depend on the extent of preparatory work required and the length of any preliminary hearing which is fixed for the employment tribu</w:t>
      </w:r>
      <w:r w:rsidR="003117E2" w:rsidRPr="00914C3A">
        <w:rPr>
          <w:rFonts w:ascii="Century Gothic" w:hAnsi="Century Gothic"/>
        </w:rPr>
        <w:t>n</w:t>
      </w:r>
      <w:r w:rsidR="00817EA5" w:rsidRPr="00914C3A">
        <w:rPr>
          <w:rFonts w:ascii="Century Gothic" w:hAnsi="Century Gothic"/>
        </w:rPr>
        <w:t>al.</w:t>
      </w:r>
    </w:p>
    <w:p w14:paraId="6CF8F241" w14:textId="77777777" w:rsidR="003C1D0F" w:rsidRPr="003C1D0F" w:rsidRDefault="003C1D0F" w:rsidP="003C1D0F">
      <w:pPr>
        <w:pStyle w:val="ListParagraph"/>
        <w:rPr>
          <w:rFonts w:ascii="Century Gothic" w:hAnsi="Century Gothic"/>
        </w:rPr>
      </w:pPr>
    </w:p>
    <w:p w14:paraId="1B7FF9BD" w14:textId="77777777" w:rsidR="005B36C4" w:rsidRPr="00914C3A" w:rsidRDefault="003117E2" w:rsidP="005B36C4">
      <w:pPr>
        <w:pStyle w:val="ListParagraph"/>
        <w:numPr>
          <w:ilvl w:val="0"/>
          <w:numId w:val="2"/>
        </w:numPr>
        <w:spacing w:line="480" w:lineRule="auto"/>
        <w:ind w:hanging="720"/>
        <w:rPr>
          <w:rFonts w:ascii="Century Gothic" w:hAnsi="Century Gothic"/>
        </w:rPr>
      </w:pPr>
      <w:r w:rsidRPr="00914C3A">
        <w:rPr>
          <w:rFonts w:ascii="Century Gothic" w:hAnsi="Century Gothic"/>
        </w:rPr>
        <w:t>The number of witnesses and documents is also a substantial factor in terms of the costs in any employment tribunal claim.</w:t>
      </w:r>
    </w:p>
    <w:p w14:paraId="179C81A8" w14:textId="77777777" w:rsidR="005B36C4" w:rsidRPr="00914C3A" w:rsidRDefault="005B36C4" w:rsidP="005B36C4">
      <w:pPr>
        <w:pStyle w:val="ListParagraph"/>
        <w:rPr>
          <w:rFonts w:ascii="Century Gothic" w:hAnsi="Century Gothic"/>
        </w:rPr>
      </w:pPr>
    </w:p>
    <w:p w14:paraId="6A26D422" w14:textId="77777777" w:rsidR="003117E2" w:rsidRPr="00914C3A" w:rsidRDefault="003117E2" w:rsidP="005B36C4">
      <w:pPr>
        <w:pStyle w:val="ListParagraph"/>
        <w:numPr>
          <w:ilvl w:val="0"/>
          <w:numId w:val="2"/>
        </w:numPr>
        <w:spacing w:line="480" w:lineRule="auto"/>
        <w:ind w:hanging="720"/>
        <w:rPr>
          <w:rFonts w:ascii="Century Gothic" w:hAnsi="Century Gothic"/>
        </w:rPr>
      </w:pPr>
      <w:r w:rsidRPr="00914C3A">
        <w:rPr>
          <w:rFonts w:ascii="Century Gothic" w:hAnsi="Century Gothic"/>
        </w:rPr>
        <w:t xml:space="preserve">Allegations of discrimination which may be linked to the dismissal are not covered by the range of costs examples provided above. These need to be considered on a </w:t>
      </w:r>
      <w:proofErr w:type="gramStart"/>
      <w:r w:rsidRPr="00914C3A">
        <w:rPr>
          <w:rFonts w:ascii="Century Gothic" w:hAnsi="Century Gothic"/>
        </w:rPr>
        <w:t>case by case</w:t>
      </w:r>
      <w:proofErr w:type="gramEnd"/>
      <w:r w:rsidRPr="00914C3A">
        <w:rPr>
          <w:rFonts w:ascii="Century Gothic" w:hAnsi="Century Gothic"/>
        </w:rPr>
        <w:t xml:space="preserve"> basis and we are happy to quote for any required work (to include any unfair or wrongful dismissal elements that may be appropriate) on request.</w:t>
      </w:r>
    </w:p>
    <w:p w14:paraId="6EA50ED7" w14:textId="77777777" w:rsidR="003117E2" w:rsidRPr="00914C3A" w:rsidRDefault="003117E2" w:rsidP="00A61D43">
      <w:pPr>
        <w:pStyle w:val="ListParagraph"/>
        <w:spacing w:line="480" w:lineRule="auto"/>
        <w:ind w:left="0" w:firstLine="0"/>
        <w:rPr>
          <w:rFonts w:ascii="Century Gothic" w:hAnsi="Century Gothic"/>
        </w:rPr>
      </w:pPr>
    </w:p>
    <w:p w14:paraId="4D373CED" w14:textId="77777777" w:rsidR="005B36C4" w:rsidRPr="00914C3A" w:rsidRDefault="005B36C4" w:rsidP="00147B53">
      <w:pPr>
        <w:spacing w:line="480" w:lineRule="auto"/>
        <w:ind w:left="0" w:firstLine="0"/>
        <w:rPr>
          <w:rFonts w:ascii="Century Gothic" w:hAnsi="Century Gothic"/>
          <w:b/>
        </w:rPr>
      </w:pPr>
      <w:r w:rsidRPr="00914C3A">
        <w:rPr>
          <w:rFonts w:ascii="Century Gothic" w:hAnsi="Century Gothic"/>
          <w:b/>
        </w:rPr>
        <w:t>Disbursements</w:t>
      </w:r>
    </w:p>
    <w:p w14:paraId="53354523" w14:textId="77777777" w:rsidR="0000073A" w:rsidRPr="00914C3A" w:rsidRDefault="00A57844" w:rsidP="00147B53">
      <w:pPr>
        <w:spacing w:line="480" w:lineRule="auto"/>
        <w:ind w:left="0" w:firstLine="0"/>
        <w:rPr>
          <w:rFonts w:ascii="Century Gothic" w:hAnsi="Century Gothic"/>
        </w:rPr>
      </w:pPr>
      <w:r w:rsidRPr="00914C3A">
        <w:rPr>
          <w:rFonts w:ascii="Century Gothic" w:hAnsi="Century Gothic"/>
        </w:rPr>
        <w:t>O</w:t>
      </w:r>
      <w:r w:rsidR="005B36C4" w:rsidRPr="00914C3A">
        <w:rPr>
          <w:rFonts w:ascii="Century Gothic" w:hAnsi="Century Gothic"/>
        </w:rPr>
        <w:t>ur pricing for the purposes of these requirements does not include the cost of representation at the tribunal hearing. We would (unless agree</w:t>
      </w:r>
      <w:r w:rsidR="00A05EAC" w:rsidRPr="00914C3A">
        <w:rPr>
          <w:rFonts w:ascii="Century Gothic" w:hAnsi="Century Gothic"/>
        </w:rPr>
        <w:t>d</w:t>
      </w:r>
      <w:r w:rsidR="005B36C4" w:rsidRPr="00914C3A">
        <w:rPr>
          <w:rFonts w:ascii="Century Gothic" w:hAnsi="Century Gothic"/>
        </w:rPr>
        <w:t xml:space="preserve"> otherwise)</w:t>
      </w:r>
      <w:r w:rsidR="006412B8" w:rsidRPr="00914C3A">
        <w:rPr>
          <w:rFonts w:ascii="Century Gothic" w:hAnsi="Century Gothic"/>
        </w:rPr>
        <w:t xml:space="preserve"> use a barrister</w:t>
      </w:r>
      <w:r w:rsidR="0000073A" w:rsidRPr="00914C3A">
        <w:rPr>
          <w:rFonts w:ascii="Century Gothic" w:hAnsi="Century Gothic"/>
        </w:rPr>
        <w:t xml:space="preserve"> (counsel</w:t>
      </w:r>
      <w:r w:rsidR="006412B8" w:rsidRPr="00914C3A">
        <w:rPr>
          <w:rFonts w:ascii="Century Gothic" w:hAnsi="Century Gothic"/>
        </w:rPr>
        <w:t xml:space="preserve">) to advise and represent you at the final hearing. </w:t>
      </w:r>
      <w:r w:rsidR="0000073A" w:rsidRPr="00914C3A">
        <w:rPr>
          <w:rFonts w:ascii="Century Gothic" w:hAnsi="Century Gothic"/>
        </w:rPr>
        <w:t>Counsel</w:t>
      </w:r>
      <w:r w:rsidR="006412B8" w:rsidRPr="00914C3A">
        <w:rPr>
          <w:rFonts w:ascii="Century Gothic" w:hAnsi="Century Gothic"/>
        </w:rPr>
        <w:t xml:space="preserve">’s costs fall within </w:t>
      </w:r>
      <w:r w:rsidR="0000073A" w:rsidRPr="00914C3A">
        <w:rPr>
          <w:rFonts w:ascii="Century Gothic" w:hAnsi="Century Gothic"/>
        </w:rPr>
        <w:t>disbursements – i</w:t>
      </w:r>
      <w:r w:rsidR="002A3150" w:rsidRPr="00914C3A">
        <w:rPr>
          <w:rFonts w:ascii="Century Gothic" w:hAnsi="Century Gothic"/>
        </w:rPr>
        <w:t>.</w:t>
      </w:r>
      <w:r w:rsidR="0000073A" w:rsidRPr="00914C3A">
        <w:rPr>
          <w:rFonts w:ascii="Century Gothic" w:hAnsi="Century Gothic"/>
        </w:rPr>
        <w:t xml:space="preserve">e. </w:t>
      </w:r>
      <w:r w:rsidR="006412B8" w:rsidRPr="00914C3A">
        <w:rPr>
          <w:rFonts w:ascii="Century Gothic" w:hAnsi="Century Gothic"/>
        </w:rPr>
        <w:t xml:space="preserve">the incidental costs which are also part of the legal costs of a matter. These are the costs which are payable to third parties </w:t>
      </w:r>
      <w:proofErr w:type="gramStart"/>
      <w:r w:rsidR="006412B8" w:rsidRPr="00914C3A">
        <w:rPr>
          <w:rFonts w:ascii="Century Gothic" w:hAnsi="Century Gothic"/>
        </w:rPr>
        <w:t>in order to</w:t>
      </w:r>
      <w:proofErr w:type="gramEnd"/>
      <w:r w:rsidR="006412B8" w:rsidRPr="00914C3A">
        <w:rPr>
          <w:rFonts w:ascii="Century Gothic" w:hAnsi="Century Gothic"/>
        </w:rPr>
        <w:t xml:space="preserve"> progress the matter or are expenses that we incur in order to progress the matter. </w:t>
      </w:r>
    </w:p>
    <w:p w14:paraId="3DAA35FE" w14:textId="77777777" w:rsidR="0000073A" w:rsidRPr="00914C3A" w:rsidRDefault="0000073A" w:rsidP="00147B53">
      <w:pPr>
        <w:spacing w:line="480" w:lineRule="auto"/>
        <w:ind w:left="0" w:firstLine="0"/>
        <w:rPr>
          <w:rFonts w:ascii="Century Gothic" w:hAnsi="Century Gothic"/>
        </w:rPr>
      </w:pPr>
    </w:p>
    <w:p w14:paraId="45E628CA" w14:textId="77777777" w:rsidR="006412B8" w:rsidRPr="00914C3A" w:rsidRDefault="006412B8" w:rsidP="00147B53">
      <w:pPr>
        <w:spacing w:line="480" w:lineRule="auto"/>
        <w:ind w:left="0" w:firstLine="0"/>
        <w:rPr>
          <w:rFonts w:ascii="Century Gothic" w:hAnsi="Century Gothic"/>
        </w:rPr>
      </w:pPr>
      <w:r w:rsidRPr="00914C3A">
        <w:rPr>
          <w:rFonts w:ascii="Century Gothic" w:hAnsi="Century Gothic"/>
        </w:rPr>
        <w:t xml:space="preserve">Where counsel is </w:t>
      </w:r>
      <w:r w:rsidR="00D33FFF" w:rsidRPr="00914C3A">
        <w:rPr>
          <w:rFonts w:ascii="Century Gothic" w:hAnsi="Century Gothic"/>
        </w:rPr>
        <w:t>us</w:t>
      </w:r>
      <w:r w:rsidRPr="00914C3A">
        <w:rPr>
          <w:rFonts w:ascii="Century Gothic" w:hAnsi="Century Gothic"/>
        </w:rPr>
        <w:t xml:space="preserve">ed, any fees that are to be incurred with counsel require you to make a payment on account of such costs to us in advance of counsel being instructed. This is because, as an organisation, we become liable for counsel’s costs from the date of </w:t>
      </w:r>
      <w:r w:rsidR="00D33FFF" w:rsidRPr="00914C3A">
        <w:rPr>
          <w:rFonts w:ascii="Century Gothic" w:hAnsi="Century Gothic"/>
        </w:rPr>
        <w:t xml:space="preserve">their </w:t>
      </w:r>
      <w:r w:rsidRPr="00914C3A">
        <w:rPr>
          <w:rFonts w:ascii="Century Gothic" w:hAnsi="Century Gothic"/>
        </w:rPr>
        <w:t>instruction.</w:t>
      </w:r>
    </w:p>
    <w:p w14:paraId="29B7AD38" w14:textId="77777777" w:rsidR="006412B8" w:rsidRPr="00914C3A" w:rsidRDefault="006412B8" w:rsidP="00147B53">
      <w:pPr>
        <w:spacing w:line="480" w:lineRule="auto"/>
        <w:ind w:left="0" w:firstLine="0"/>
        <w:rPr>
          <w:rFonts w:ascii="Century Gothic" w:hAnsi="Century Gothic"/>
        </w:rPr>
      </w:pPr>
    </w:p>
    <w:p w14:paraId="067CFD09" w14:textId="6D95D9CA" w:rsidR="009B706B" w:rsidRPr="00914C3A" w:rsidRDefault="006412B8" w:rsidP="00147B53">
      <w:pPr>
        <w:spacing w:line="480" w:lineRule="auto"/>
        <w:ind w:left="0" w:firstLine="0"/>
        <w:rPr>
          <w:rFonts w:ascii="Century Gothic" w:hAnsi="Century Gothic"/>
        </w:rPr>
      </w:pPr>
      <w:r w:rsidRPr="00914C3A">
        <w:rPr>
          <w:rFonts w:ascii="Century Gothic" w:hAnsi="Century Gothic"/>
        </w:rPr>
        <w:t xml:space="preserve">Counsel’s costs depend on the experience level of the barrister instructed. Typically, the costs for a barrister with five </w:t>
      </w:r>
      <w:r w:rsidR="00D33FFF" w:rsidRPr="00914C3A">
        <w:rPr>
          <w:rFonts w:ascii="Century Gothic" w:hAnsi="Century Gothic"/>
        </w:rPr>
        <w:t xml:space="preserve">to nine </w:t>
      </w:r>
      <w:r w:rsidRPr="00914C3A">
        <w:rPr>
          <w:rFonts w:ascii="Century Gothic" w:hAnsi="Century Gothic"/>
        </w:rPr>
        <w:t>years</w:t>
      </w:r>
      <w:r w:rsidR="002A3150" w:rsidRPr="00914C3A">
        <w:rPr>
          <w:rFonts w:ascii="Century Gothic" w:hAnsi="Century Gothic"/>
        </w:rPr>
        <w:t>’</w:t>
      </w:r>
      <w:r w:rsidRPr="00914C3A">
        <w:rPr>
          <w:rFonts w:ascii="Century Gothic" w:hAnsi="Century Gothic"/>
        </w:rPr>
        <w:t xml:space="preserve"> post qualification experience to carry out a tribunal in the simple or medium complexity category, of between one and five days, range from £</w:t>
      </w:r>
      <w:r w:rsidR="003C1D0F">
        <w:rPr>
          <w:rFonts w:ascii="Century Gothic" w:hAnsi="Century Gothic"/>
        </w:rPr>
        <w:t>2,000</w:t>
      </w:r>
      <w:r w:rsidRPr="00914C3A">
        <w:rPr>
          <w:rFonts w:ascii="Century Gothic" w:hAnsi="Century Gothic"/>
        </w:rPr>
        <w:t xml:space="preserve"> to £</w:t>
      </w:r>
      <w:r w:rsidR="003C1D0F">
        <w:rPr>
          <w:rFonts w:ascii="Century Gothic" w:hAnsi="Century Gothic"/>
        </w:rPr>
        <w:t>15</w:t>
      </w:r>
      <w:r w:rsidR="00D33FFF" w:rsidRPr="00914C3A">
        <w:rPr>
          <w:rFonts w:ascii="Century Gothic" w:hAnsi="Century Gothic"/>
        </w:rPr>
        <w:t>,000</w:t>
      </w:r>
      <w:r w:rsidRPr="00914C3A">
        <w:rPr>
          <w:rFonts w:ascii="Century Gothic" w:hAnsi="Century Gothic"/>
        </w:rPr>
        <w:t xml:space="preserve"> (plus VAT). These include the preparation costs for </w:t>
      </w:r>
      <w:r w:rsidR="007723AB" w:rsidRPr="00914C3A">
        <w:rPr>
          <w:rFonts w:ascii="Century Gothic" w:hAnsi="Century Gothic"/>
        </w:rPr>
        <w:t>counsel</w:t>
      </w:r>
      <w:r w:rsidR="00D33FFF" w:rsidRPr="00914C3A">
        <w:rPr>
          <w:rFonts w:ascii="Century Gothic" w:hAnsi="Century Gothic"/>
        </w:rPr>
        <w:t xml:space="preserve"> but not any travel or </w:t>
      </w:r>
      <w:r w:rsidR="00D33FFF" w:rsidRPr="00914C3A">
        <w:rPr>
          <w:rFonts w:ascii="Century Gothic" w:hAnsi="Century Gothic"/>
        </w:rPr>
        <w:lastRenderedPageBreak/>
        <w:t>accommodation expenses which may be separately payable</w:t>
      </w:r>
      <w:r w:rsidRPr="00914C3A">
        <w:rPr>
          <w:rFonts w:ascii="Century Gothic" w:hAnsi="Century Gothic"/>
        </w:rPr>
        <w:t>.</w:t>
      </w:r>
      <w:r w:rsidR="00770372" w:rsidRPr="00914C3A">
        <w:rPr>
          <w:rFonts w:ascii="Century Gothic" w:hAnsi="Century Gothic"/>
        </w:rPr>
        <w:t xml:space="preserve">  </w:t>
      </w:r>
      <w:r w:rsidR="009B706B" w:rsidRPr="00914C3A">
        <w:rPr>
          <w:rFonts w:ascii="Century Gothic" w:hAnsi="Century Gothic"/>
        </w:rPr>
        <w:t xml:space="preserve">Matters lasting five days or more, may require more senior counsel and costs would be discussed on a </w:t>
      </w:r>
      <w:proofErr w:type="gramStart"/>
      <w:r w:rsidR="009B706B" w:rsidRPr="00914C3A">
        <w:rPr>
          <w:rFonts w:ascii="Century Gothic" w:hAnsi="Century Gothic"/>
        </w:rPr>
        <w:t>case by case</w:t>
      </w:r>
      <w:proofErr w:type="gramEnd"/>
      <w:r w:rsidR="009B706B" w:rsidRPr="00914C3A">
        <w:rPr>
          <w:rFonts w:ascii="Century Gothic" w:hAnsi="Century Gothic"/>
        </w:rPr>
        <w:t xml:space="preserve"> basis</w:t>
      </w:r>
      <w:r w:rsidR="00770372" w:rsidRPr="00914C3A">
        <w:rPr>
          <w:rFonts w:ascii="Century Gothic" w:hAnsi="Century Gothic"/>
        </w:rPr>
        <w:t>,</w:t>
      </w:r>
      <w:r w:rsidR="009B706B" w:rsidRPr="00914C3A">
        <w:rPr>
          <w:rFonts w:ascii="Century Gothic" w:hAnsi="Century Gothic"/>
        </w:rPr>
        <w:t xml:space="preserve"> but are like to start from £</w:t>
      </w:r>
      <w:r w:rsidR="00934190">
        <w:rPr>
          <w:rFonts w:ascii="Century Gothic" w:hAnsi="Century Gothic"/>
        </w:rPr>
        <w:t>20</w:t>
      </w:r>
      <w:r w:rsidR="009B706B" w:rsidRPr="00914C3A">
        <w:rPr>
          <w:rFonts w:ascii="Century Gothic" w:hAnsi="Century Gothic"/>
        </w:rPr>
        <w:t>,000 plus VAT.</w:t>
      </w:r>
    </w:p>
    <w:p w14:paraId="040404E3" w14:textId="77777777" w:rsidR="006412B8" w:rsidRPr="00914C3A" w:rsidRDefault="006412B8" w:rsidP="00147B53">
      <w:pPr>
        <w:spacing w:line="480" w:lineRule="auto"/>
        <w:ind w:left="0" w:firstLine="0"/>
        <w:rPr>
          <w:rFonts w:ascii="Century Gothic" w:hAnsi="Century Gothic"/>
        </w:rPr>
      </w:pPr>
    </w:p>
    <w:p w14:paraId="293C17F0" w14:textId="77777777" w:rsidR="006412B8" w:rsidRPr="00914C3A" w:rsidRDefault="006412B8" w:rsidP="00147B53">
      <w:pPr>
        <w:spacing w:line="480" w:lineRule="auto"/>
        <w:ind w:left="0" w:firstLine="0"/>
        <w:rPr>
          <w:rFonts w:ascii="Century Gothic" w:hAnsi="Century Gothic"/>
        </w:rPr>
      </w:pPr>
      <w:r w:rsidRPr="00914C3A">
        <w:rPr>
          <w:rFonts w:ascii="Century Gothic" w:hAnsi="Century Gothic"/>
        </w:rPr>
        <w:t>Other common disbursement</w:t>
      </w:r>
      <w:r w:rsidR="009F45F1" w:rsidRPr="00914C3A">
        <w:rPr>
          <w:rFonts w:ascii="Century Gothic" w:hAnsi="Century Gothic"/>
        </w:rPr>
        <w:t>s</w:t>
      </w:r>
      <w:r w:rsidRPr="00914C3A">
        <w:rPr>
          <w:rFonts w:ascii="Century Gothic" w:hAnsi="Century Gothic"/>
        </w:rPr>
        <w:t xml:space="preserve"> include the potential need for documents to be couriered or (predominantly for employers) where the parties are obliged to prepare the bundles of documents for use at the employment tribunal. In such circumstances, our photocopying charge </w:t>
      </w:r>
      <w:r w:rsidRPr="009A2227">
        <w:rPr>
          <w:rFonts w:ascii="Century Gothic" w:hAnsi="Century Gothic"/>
        </w:rPr>
        <w:t xml:space="preserve">is </w:t>
      </w:r>
      <w:r w:rsidR="00F61BD6" w:rsidRPr="009A2227">
        <w:rPr>
          <w:rFonts w:ascii="Century Gothic" w:hAnsi="Century Gothic"/>
        </w:rPr>
        <w:t>15</w:t>
      </w:r>
      <w:r w:rsidRPr="009A2227">
        <w:rPr>
          <w:rFonts w:ascii="Century Gothic" w:hAnsi="Century Gothic"/>
        </w:rPr>
        <w:t xml:space="preserve"> pence</w:t>
      </w:r>
      <w:r w:rsidRPr="00914C3A">
        <w:rPr>
          <w:rFonts w:ascii="Century Gothic" w:hAnsi="Century Gothic"/>
        </w:rPr>
        <w:t xml:space="preserve"> </w:t>
      </w:r>
      <w:r w:rsidR="00D85158" w:rsidRPr="00914C3A">
        <w:rPr>
          <w:rFonts w:ascii="Century Gothic" w:hAnsi="Century Gothic"/>
        </w:rPr>
        <w:t>(</w:t>
      </w:r>
      <w:r w:rsidRPr="00914C3A">
        <w:rPr>
          <w:rFonts w:ascii="Century Gothic" w:hAnsi="Century Gothic"/>
        </w:rPr>
        <w:t xml:space="preserve">per </w:t>
      </w:r>
      <w:r w:rsidR="00D85158" w:rsidRPr="00914C3A">
        <w:rPr>
          <w:rFonts w:ascii="Century Gothic" w:hAnsi="Century Gothic"/>
        </w:rPr>
        <w:t>sheet).</w:t>
      </w:r>
      <w:r w:rsidR="007B5E16" w:rsidRPr="00914C3A">
        <w:rPr>
          <w:rFonts w:ascii="Century Gothic" w:hAnsi="Century Gothic"/>
        </w:rPr>
        <w:t xml:space="preserve"> VAT is not char</w:t>
      </w:r>
      <w:r w:rsidR="007723AB" w:rsidRPr="00914C3A">
        <w:rPr>
          <w:rFonts w:ascii="Century Gothic" w:hAnsi="Century Gothic"/>
        </w:rPr>
        <w:t>ged on this disbursement.</w:t>
      </w:r>
    </w:p>
    <w:p w14:paraId="016F10C2" w14:textId="77777777" w:rsidR="00D85158" w:rsidRPr="00914C3A" w:rsidRDefault="00D85158" w:rsidP="00147B53">
      <w:pPr>
        <w:spacing w:line="480" w:lineRule="auto"/>
        <w:ind w:left="0" w:firstLine="0"/>
        <w:rPr>
          <w:rFonts w:ascii="Century Gothic" w:hAnsi="Century Gothic"/>
        </w:rPr>
      </w:pPr>
    </w:p>
    <w:p w14:paraId="1CE2894B" w14:textId="77777777" w:rsidR="00F61BD6" w:rsidRPr="00914C3A" w:rsidRDefault="00F61BD6" w:rsidP="00147B53">
      <w:pPr>
        <w:spacing w:line="480" w:lineRule="auto"/>
        <w:ind w:left="0" w:firstLine="0"/>
        <w:rPr>
          <w:rFonts w:ascii="Century Gothic" w:hAnsi="Century Gothic"/>
          <w:b/>
        </w:rPr>
      </w:pPr>
      <w:r w:rsidRPr="00914C3A">
        <w:rPr>
          <w:rFonts w:ascii="Century Gothic" w:hAnsi="Century Gothic"/>
          <w:b/>
        </w:rPr>
        <w:t>Stages of an employment tribunal unfair or wrongful dismissal claim</w:t>
      </w:r>
    </w:p>
    <w:p w14:paraId="2501916F" w14:textId="77777777" w:rsidR="00D85158" w:rsidRPr="00914C3A" w:rsidRDefault="00D85158" w:rsidP="00147B53">
      <w:pPr>
        <w:spacing w:line="480" w:lineRule="auto"/>
        <w:ind w:left="0" w:firstLine="0"/>
        <w:rPr>
          <w:rFonts w:ascii="Century Gothic" w:hAnsi="Century Gothic"/>
        </w:rPr>
      </w:pPr>
      <w:r w:rsidRPr="00914C3A">
        <w:rPr>
          <w:rFonts w:ascii="Century Gothic" w:hAnsi="Century Gothic"/>
        </w:rPr>
        <w:t>The key sta</w:t>
      </w:r>
      <w:r w:rsidR="00F61BD6" w:rsidRPr="00914C3A">
        <w:rPr>
          <w:rFonts w:ascii="Century Gothic" w:hAnsi="Century Gothic"/>
        </w:rPr>
        <w:t>g</w:t>
      </w:r>
      <w:r w:rsidRPr="00914C3A">
        <w:rPr>
          <w:rFonts w:ascii="Century Gothic" w:hAnsi="Century Gothic"/>
        </w:rPr>
        <w:t>es of an employment tribunal claim</w:t>
      </w:r>
      <w:r w:rsidR="00FD0F28" w:rsidRPr="00914C3A">
        <w:rPr>
          <w:rFonts w:ascii="Century Gothic" w:hAnsi="Century Gothic"/>
        </w:rPr>
        <w:t xml:space="preserve"> (</w:t>
      </w:r>
      <w:r w:rsidRPr="00914C3A">
        <w:rPr>
          <w:rFonts w:ascii="Century Gothic" w:hAnsi="Century Gothic"/>
        </w:rPr>
        <w:t>which are included within the fee estimate</w:t>
      </w:r>
      <w:r w:rsidR="00F61BD6" w:rsidRPr="00914C3A">
        <w:rPr>
          <w:rFonts w:ascii="Century Gothic" w:hAnsi="Century Gothic"/>
        </w:rPr>
        <w:t>s</w:t>
      </w:r>
      <w:r w:rsidRPr="00914C3A">
        <w:rPr>
          <w:rFonts w:ascii="Century Gothic" w:hAnsi="Century Gothic"/>
        </w:rPr>
        <w:t xml:space="preserve"> pro</w:t>
      </w:r>
      <w:r w:rsidR="00FD0F28" w:rsidRPr="00914C3A">
        <w:rPr>
          <w:rFonts w:ascii="Century Gothic" w:hAnsi="Century Gothic"/>
        </w:rPr>
        <w:t>vided above) are as follows:</w:t>
      </w:r>
    </w:p>
    <w:p w14:paraId="48351336" w14:textId="77777777" w:rsidR="00FD0F28" w:rsidRPr="00914C3A" w:rsidRDefault="00FD0F28" w:rsidP="00147B53">
      <w:pPr>
        <w:spacing w:line="480" w:lineRule="auto"/>
        <w:ind w:left="0" w:firstLine="0"/>
        <w:rPr>
          <w:rFonts w:ascii="Century Gothic" w:hAnsi="Century Gothic"/>
        </w:rPr>
      </w:pPr>
    </w:p>
    <w:p w14:paraId="372EC7D3"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Us taking your initial instructions, reviewing any paper</w:t>
      </w:r>
      <w:r w:rsidR="00F61BD6" w:rsidRPr="00914C3A">
        <w:rPr>
          <w:rFonts w:ascii="Century Gothic" w:hAnsi="Century Gothic"/>
        </w:rPr>
        <w:t>s</w:t>
      </w:r>
      <w:r w:rsidRPr="00914C3A">
        <w:rPr>
          <w:rFonts w:ascii="Century Gothic" w:hAnsi="Century Gothic"/>
        </w:rPr>
        <w:t xml:space="preserve"> and advising on the merits and likely levels of </w:t>
      </w:r>
      <w:proofErr w:type="gramStart"/>
      <w:r w:rsidRPr="00914C3A">
        <w:rPr>
          <w:rFonts w:ascii="Century Gothic" w:hAnsi="Century Gothic"/>
        </w:rPr>
        <w:t>compensation;</w:t>
      </w:r>
      <w:proofErr w:type="gramEnd"/>
    </w:p>
    <w:p w14:paraId="18B4AEE4" w14:textId="77777777" w:rsidR="00FD0F28" w:rsidRPr="00914C3A" w:rsidRDefault="00FD0F28" w:rsidP="00147B53">
      <w:pPr>
        <w:pStyle w:val="ListParagraph"/>
        <w:spacing w:line="480" w:lineRule="auto"/>
        <w:ind w:firstLine="0"/>
        <w:rPr>
          <w:rFonts w:ascii="Century Gothic" w:hAnsi="Century Gothic"/>
        </w:rPr>
      </w:pPr>
    </w:p>
    <w:p w14:paraId="66A60E02"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Us preparing the claim or response form (as applicable</w:t>
      </w:r>
      <w:proofErr w:type="gramStart"/>
      <w:r w:rsidRPr="00914C3A">
        <w:rPr>
          <w:rFonts w:ascii="Century Gothic" w:hAnsi="Century Gothic"/>
        </w:rPr>
        <w:t>);</w:t>
      </w:r>
      <w:proofErr w:type="gramEnd"/>
    </w:p>
    <w:p w14:paraId="0B7450E0" w14:textId="77777777" w:rsidR="00FD0F28" w:rsidRPr="00914C3A" w:rsidRDefault="00FD0F28" w:rsidP="00147B53">
      <w:pPr>
        <w:pStyle w:val="ListParagraph"/>
        <w:spacing w:line="480" w:lineRule="auto"/>
        <w:rPr>
          <w:rFonts w:ascii="Century Gothic" w:hAnsi="Century Gothic"/>
        </w:rPr>
      </w:pPr>
    </w:p>
    <w:p w14:paraId="084F554E"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Us reviewing and advising you on the claim or response from the other </w:t>
      </w:r>
      <w:proofErr w:type="gramStart"/>
      <w:r w:rsidRPr="00914C3A">
        <w:rPr>
          <w:rFonts w:ascii="Century Gothic" w:hAnsi="Century Gothic"/>
        </w:rPr>
        <w:t>party;</w:t>
      </w:r>
      <w:proofErr w:type="gramEnd"/>
    </w:p>
    <w:p w14:paraId="66884017" w14:textId="77777777" w:rsidR="00FD0F28" w:rsidRPr="00914C3A" w:rsidRDefault="00FD0F28" w:rsidP="00147B53">
      <w:pPr>
        <w:pStyle w:val="ListParagraph"/>
        <w:spacing w:line="480" w:lineRule="auto"/>
        <w:rPr>
          <w:rFonts w:ascii="Century Gothic" w:hAnsi="Century Gothic"/>
        </w:rPr>
      </w:pPr>
    </w:p>
    <w:p w14:paraId="140F9963"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Us exploring settlement and negotiating a settlement of the claim at any time during the </w:t>
      </w:r>
      <w:proofErr w:type="gramStart"/>
      <w:r w:rsidRPr="00914C3A">
        <w:rPr>
          <w:rFonts w:ascii="Century Gothic" w:hAnsi="Century Gothic"/>
        </w:rPr>
        <w:t>process;</w:t>
      </w:r>
      <w:proofErr w:type="gramEnd"/>
    </w:p>
    <w:p w14:paraId="357C1513" w14:textId="77777777" w:rsidR="00FD0F28" w:rsidRPr="00914C3A" w:rsidRDefault="00FD0F28" w:rsidP="00147B53">
      <w:pPr>
        <w:pStyle w:val="ListParagraph"/>
        <w:spacing w:line="480" w:lineRule="auto"/>
        <w:rPr>
          <w:rFonts w:ascii="Century Gothic" w:hAnsi="Century Gothic"/>
        </w:rPr>
      </w:pPr>
    </w:p>
    <w:p w14:paraId="744156E3"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Us preparing schedules and counter schedules of loss (</w:t>
      </w:r>
      <w:r w:rsidR="004703B6" w:rsidRPr="00914C3A">
        <w:rPr>
          <w:rFonts w:ascii="Century Gothic" w:hAnsi="Century Gothic"/>
        </w:rPr>
        <w:t>if ordered</w:t>
      </w:r>
      <w:proofErr w:type="gramStart"/>
      <w:r w:rsidRPr="00914C3A">
        <w:rPr>
          <w:rFonts w:ascii="Century Gothic" w:hAnsi="Century Gothic"/>
        </w:rPr>
        <w:t>);</w:t>
      </w:r>
      <w:proofErr w:type="gramEnd"/>
    </w:p>
    <w:p w14:paraId="09AF2C44" w14:textId="77777777" w:rsidR="00FD0F28" w:rsidRPr="00914C3A" w:rsidRDefault="00FD0F28" w:rsidP="00147B53">
      <w:pPr>
        <w:pStyle w:val="ListParagraph"/>
        <w:spacing w:line="480" w:lineRule="auto"/>
        <w:rPr>
          <w:rFonts w:ascii="Century Gothic" w:hAnsi="Century Gothic"/>
        </w:rPr>
      </w:pPr>
    </w:p>
    <w:p w14:paraId="2041F277"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Us preparing for and attending (where appropriate) any case management hearing or preliminary </w:t>
      </w:r>
      <w:proofErr w:type="gramStart"/>
      <w:r w:rsidRPr="00914C3A">
        <w:rPr>
          <w:rFonts w:ascii="Century Gothic" w:hAnsi="Century Gothic"/>
        </w:rPr>
        <w:t>hearing;</w:t>
      </w:r>
      <w:proofErr w:type="gramEnd"/>
    </w:p>
    <w:p w14:paraId="1CFF76D4" w14:textId="77777777" w:rsidR="00FD0F28" w:rsidRPr="00914C3A" w:rsidRDefault="00FD0F28" w:rsidP="00147B53">
      <w:pPr>
        <w:pStyle w:val="ListParagraph"/>
        <w:spacing w:line="480" w:lineRule="auto"/>
        <w:rPr>
          <w:rFonts w:ascii="Century Gothic" w:hAnsi="Century Gothic"/>
        </w:rPr>
      </w:pPr>
    </w:p>
    <w:p w14:paraId="0F7E7451"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The exchange of documents with the other party and the agreement and preparation of a bundle of documents for use at the tribunal </w:t>
      </w:r>
      <w:proofErr w:type="gramStart"/>
      <w:r w:rsidRPr="00914C3A">
        <w:rPr>
          <w:rFonts w:ascii="Century Gothic" w:hAnsi="Century Gothic"/>
        </w:rPr>
        <w:t>hearing;</w:t>
      </w:r>
      <w:proofErr w:type="gramEnd"/>
    </w:p>
    <w:p w14:paraId="0140FDFA" w14:textId="77777777" w:rsidR="00FD0F28" w:rsidRPr="00914C3A" w:rsidRDefault="00FD0F28" w:rsidP="00147B53">
      <w:pPr>
        <w:pStyle w:val="ListParagraph"/>
        <w:spacing w:line="480" w:lineRule="auto"/>
        <w:rPr>
          <w:rFonts w:ascii="Century Gothic" w:hAnsi="Century Gothic"/>
        </w:rPr>
      </w:pPr>
    </w:p>
    <w:p w14:paraId="355C1C4A"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Us taking witness statements, to include the necessary interviews, drafting and compilation of the final form of witness </w:t>
      </w:r>
      <w:proofErr w:type="gramStart"/>
      <w:r w:rsidRPr="00914C3A">
        <w:rPr>
          <w:rFonts w:ascii="Century Gothic" w:hAnsi="Century Gothic"/>
        </w:rPr>
        <w:t>statements;</w:t>
      </w:r>
      <w:proofErr w:type="gramEnd"/>
    </w:p>
    <w:p w14:paraId="29B60CC4" w14:textId="77777777" w:rsidR="00FD0F28" w:rsidRPr="00914C3A" w:rsidRDefault="00FD0F28" w:rsidP="00147B53">
      <w:pPr>
        <w:pStyle w:val="ListParagraph"/>
        <w:spacing w:line="480" w:lineRule="auto"/>
        <w:rPr>
          <w:rFonts w:ascii="Century Gothic" w:hAnsi="Century Gothic"/>
        </w:rPr>
      </w:pPr>
    </w:p>
    <w:p w14:paraId="48147DED"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Us reviewing and advising on the other party’s witness </w:t>
      </w:r>
      <w:proofErr w:type="gramStart"/>
      <w:r w:rsidRPr="00914C3A">
        <w:rPr>
          <w:rFonts w:ascii="Century Gothic" w:hAnsi="Century Gothic"/>
        </w:rPr>
        <w:t>statements;</w:t>
      </w:r>
      <w:proofErr w:type="gramEnd"/>
    </w:p>
    <w:p w14:paraId="552FD090" w14:textId="77777777" w:rsidR="00FD0F28" w:rsidRPr="00914C3A" w:rsidRDefault="00FD0F28" w:rsidP="00147B53">
      <w:pPr>
        <w:pStyle w:val="ListParagraph"/>
        <w:spacing w:line="480" w:lineRule="auto"/>
        <w:rPr>
          <w:rFonts w:ascii="Century Gothic" w:hAnsi="Century Gothic"/>
        </w:rPr>
      </w:pPr>
    </w:p>
    <w:p w14:paraId="26611635" w14:textId="77777777" w:rsidR="00FD0F28" w:rsidRPr="00914C3A" w:rsidRDefault="00FD0F28"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The agreement of any list</w:t>
      </w:r>
      <w:r w:rsidR="00C32EDB" w:rsidRPr="00914C3A">
        <w:rPr>
          <w:rFonts w:ascii="Century Gothic" w:hAnsi="Century Gothic"/>
        </w:rPr>
        <w:t xml:space="preserve"> of</w:t>
      </w:r>
      <w:r w:rsidRPr="00914C3A">
        <w:rPr>
          <w:rFonts w:ascii="Century Gothic" w:hAnsi="Century Gothic"/>
        </w:rPr>
        <w:t xml:space="preserve"> issues, any chronology o</w:t>
      </w:r>
      <w:r w:rsidR="004703B6" w:rsidRPr="00914C3A">
        <w:rPr>
          <w:rFonts w:ascii="Century Gothic" w:hAnsi="Century Gothic"/>
        </w:rPr>
        <w:t>f</w:t>
      </w:r>
      <w:r w:rsidRPr="00914C3A">
        <w:rPr>
          <w:rFonts w:ascii="Century Gothic" w:hAnsi="Century Gothic"/>
        </w:rPr>
        <w:t xml:space="preserve"> event</w:t>
      </w:r>
      <w:r w:rsidR="004703B6" w:rsidRPr="00914C3A">
        <w:rPr>
          <w:rFonts w:ascii="Century Gothic" w:hAnsi="Century Gothic"/>
        </w:rPr>
        <w:t>s</w:t>
      </w:r>
      <w:r w:rsidRPr="00914C3A">
        <w:rPr>
          <w:rFonts w:ascii="Century Gothic" w:hAnsi="Century Gothic"/>
        </w:rPr>
        <w:t xml:space="preserve"> or the provision of a “cast list” (i.e. a list of the main individuals setting out their general relevance to the issues under consideration)</w:t>
      </w:r>
      <w:r w:rsidR="004703B6" w:rsidRPr="00914C3A">
        <w:rPr>
          <w:rFonts w:ascii="Century Gothic" w:hAnsi="Century Gothic"/>
        </w:rPr>
        <w:t>,</w:t>
      </w:r>
      <w:r w:rsidR="00FA0CD5" w:rsidRPr="00914C3A">
        <w:rPr>
          <w:rFonts w:ascii="Century Gothic" w:hAnsi="Century Gothic"/>
        </w:rPr>
        <w:t xml:space="preserve"> if required by the employment </w:t>
      </w:r>
      <w:proofErr w:type="gramStart"/>
      <w:r w:rsidR="00FA0CD5" w:rsidRPr="00914C3A">
        <w:rPr>
          <w:rFonts w:ascii="Century Gothic" w:hAnsi="Century Gothic"/>
        </w:rPr>
        <w:t>tribunal;</w:t>
      </w:r>
      <w:proofErr w:type="gramEnd"/>
    </w:p>
    <w:p w14:paraId="759DA653" w14:textId="77777777" w:rsidR="00FA0CD5" w:rsidRPr="00914C3A" w:rsidRDefault="00FA0CD5" w:rsidP="00147B53">
      <w:pPr>
        <w:pStyle w:val="ListParagraph"/>
        <w:spacing w:line="480" w:lineRule="auto"/>
        <w:rPr>
          <w:rFonts w:ascii="Century Gothic" w:hAnsi="Century Gothic"/>
        </w:rPr>
      </w:pPr>
    </w:p>
    <w:p w14:paraId="3C02AB66" w14:textId="77777777" w:rsidR="00FA0CD5" w:rsidRPr="00914C3A" w:rsidRDefault="00FA0CD5" w:rsidP="00147B53">
      <w:pPr>
        <w:pStyle w:val="ListParagraph"/>
        <w:numPr>
          <w:ilvl w:val="0"/>
          <w:numId w:val="3"/>
        </w:numPr>
        <w:spacing w:line="480" w:lineRule="auto"/>
        <w:ind w:hanging="720"/>
        <w:rPr>
          <w:rFonts w:ascii="Century Gothic" w:hAnsi="Century Gothic"/>
        </w:rPr>
      </w:pPr>
      <w:r w:rsidRPr="00914C3A">
        <w:rPr>
          <w:rFonts w:ascii="Century Gothic" w:hAnsi="Century Gothic"/>
        </w:rPr>
        <w:t xml:space="preserve">Preparing </w:t>
      </w:r>
      <w:r w:rsidR="004703B6" w:rsidRPr="00914C3A">
        <w:rPr>
          <w:rFonts w:ascii="Century Gothic" w:hAnsi="Century Gothic"/>
        </w:rPr>
        <w:t>for the</w:t>
      </w:r>
      <w:r w:rsidRPr="00914C3A">
        <w:rPr>
          <w:rFonts w:ascii="Century Gothic" w:hAnsi="Century Gothic"/>
        </w:rPr>
        <w:t xml:space="preserve"> final hearing including any necessary instructions to counsel.</w:t>
      </w:r>
    </w:p>
    <w:p w14:paraId="4D763B99" w14:textId="77777777" w:rsidR="00FA0CD5" w:rsidRPr="00914C3A" w:rsidRDefault="00FA0CD5" w:rsidP="00147B53">
      <w:pPr>
        <w:pStyle w:val="ListParagraph"/>
        <w:spacing w:line="480" w:lineRule="auto"/>
        <w:rPr>
          <w:rFonts w:ascii="Century Gothic" w:hAnsi="Century Gothic"/>
        </w:rPr>
      </w:pPr>
    </w:p>
    <w:p w14:paraId="4BD94ABA" w14:textId="77777777" w:rsidR="00FA0CD5" w:rsidRPr="00914C3A" w:rsidRDefault="00FA0CD5" w:rsidP="00147B53">
      <w:pPr>
        <w:spacing w:line="480" w:lineRule="auto"/>
        <w:ind w:left="0" w:firstLine="0"/>
        <w:rPr>
          <w:rFonts w:ascii="Century Gothic" w:hAnsi="Century Gothic"/>
        </w:rPr>
      </w:pPr>
      <w:r w:rsidRPr="00914C3A">
        <w:rPr>
          <w:rFonts w:ascii="Century Gothic" w:hAnsi="Century Gothic"/>
        </w:rPr>
        <w:t xml:space="preserve">The stages set out above are an indication only and if some of the stages above are not required, then any fee would be likely to be towards the </w:t>
      </w:r>
      <w:r w:rsidR="00662DEE" w:rsidRPr="00914C3A">
        <w:rPr>
          <w:rFonts w:ascii="Century Gothic" w:hAnsi="Century Gothic"/>
        </w:rPr>
        <w:t xml:space="preserve">lower </w:t>
      </w:r>
      <w:r w:rsidR="004703B6" w:rsidRPr="00914C3A">
        <w:rPr>
          <w:rFonts w:ascii="Century Gothic" w:hAnsi="Century Gothic"/>
        </w:rPr>
        <w:t>end</w:t>
      </w:r>
      <w:r w:rsidRPr="00914C3A">
        <w:rPr>
          <w:rFonts w:ascii="Century Gothic" w:hAnsi="Century Gothic"/>
        </w:rPr>
        <w:t xml:space="preserve"> of the scale of charges provided.</w:t>
      </w:r>
    </w:p>
    <w:p w14:paraId="6A149BDB" w14:textId="77777777" w:rsidR="00FA0CD5" w:rsidRPr="00914C3A" w:rsidRDefault="00FA0CD5" w:rsidP="00147B53">
      <w:pPr>
        <w:spacing w:line="480" w:lineRule="auto"/>
        <w:ind w:left="0" w:firstLine="0"/>
        <w:rPr>
          <w:rFonts w:ascii="Century Gothic" w:hAnsi="Century Gothic"/>
        </w:rPr>
      </w:pPr>
    </w:p>
    <w:p w14:paraId="33AC1C0B" w14:textId="77777777" w:rsidR="004703B6" w:rsidRPr="00914C3A" w:rsidRDefault="004703B6" w:rsidP="00147B53">
      <w:pPr>
        <w:spacing w:line="480" w:lineRule="auto"/>
        <w:ind w:left="0" w:firstLine="0"/>
        <w:rPr>
          <w:rFonts w:ascii="Century Gothic" w:hAnsi="Century Gothic"/>
          <w:b/>
        </w:rPr>
      </w:pPr>
      <w:r w:rsidRPr="00914C3A">
        <w:rPr>
          <w:rFonts w:ascii="Century Gothic" w:hAnsi="Century Gothic"/>
          <w:b/>
        </w:rPr>
        <w:t>Time period for the management of any claim</w:t>
      </w:r>
    </w:p>
    <w:p w14:paraId="19532DDF" w14:textId="77777777" w:rsidR="000375C9" w:rsidRPr="00914C3A" w:rsidRDefault="00BB4AE0" w:rsidP="00147B53">
      <w:pPr>
        <w:spacing w:line="480" w:lineRule="auto"/>
        <w:ind w:left="0" w:firstLine="0"/>
        <w:rPr>
          <w:rFonts w:ascii="Century Gothic" w:hAnsi="Century Gothic"/>
        </w:rPr>
      </w:pPr>
      <w:r w:rsidRPr="00914C3A">
        <w:rPr>
          <w:rFonts w:ascii="Century Gothic" w:hAnsi="Century Gothic"/>
        </w:rPr>
        <w:t>Employment tribunals work on a regional basis. The length of time that a matter will take from initial instructions to the final resolution of the matter will depend largely on the overall complexity of the matter, the current case load of the regional employment tribunal within which it will be he</w:t>
      </w:r>
      <w:r w:rsidR="004703B6" w:rsidRPr="00914C3A">
        <w:rPr>
          <w:rFonts w:ascii="Century Gothic" w:hAnsi="Century Gothic"/>
        </w:rPr>
        <w:t>ard</w:t>
      </w:r>
      <w:r w:rsidRPr="00914C3A">
        <w:rPr>
          <w:rFonts w:ascii="Century Gothic" w:hAnsi="Century Gothic"/>
        </w:rPr>
        <w:t xml:space="preserve"> and the stage at which the claim is resolved.</w:t>
      </w:r>
      <w:r w:rsidR="00554E94" w:rsidRPr="00914C3A">
        <w:rPr>
          <w:rFonts w:ascii="Century Gothic" w:hAnsi="Century Gothic"/>
        </w:rPr>
        <w:t xml:space="preserve"> </w:t>
      </w:r>
    </w:p>
    <w:p w14:paraId="27137AC9" w14:textId="77777777" w:rsidR="000375C9" w:rsidRPr="00914C3A" w:rsidRDefault="000375C9" w:rsidP="00147B53">
      <w:pPr>
        <w:spacing w:line="480" w:lineRule="auto"/>
        <w:ind w:left="0" w:firstLine="0"/>
        <w:rPr>
          <w:rFonts w:ascii="Century Gothic" w:hAnsi="Century Gothic"/>
        </w:rPr>
      </w:pPr>
    </w:p>
    <w:p w14:paraId="315A4265" w14:textId="77777777" w:rsidR="007C7166" w:rsidRPr="00914C3A" w:rsidRDefault="00554E94" w:rsidP="006E240D">
      <w:pPr>
        <w:spacing w:line="480" w:lineRule="auto"/>
        <w:ind w:left="0" w:firstLine="0"/>
        <w:rPr>
          <w:rFonts w:ascii="Century Gothic" w:hAnsi="Century Gothic"/>
        </w:rPr>
      </w:pPr>
      <w:r w:rsidRPr="00914C3A">
        <w:rPr>
          <w:rFonts w:ascii="Century Gothic" w:hAnsi="Century Gothic"/>
        </w:rPr>
        <w:t xml:space="preserve">Once a claim is </w:t>
      </w:r>
      <w:r w:rsidR="004708BF" w:rsidRPr="00914C3A">
        <w:rPr>
          <w:rFonts w:ascii="Century Gothic" w:hAnsi="Century Gothic"/>
        </w:rPr>
        <w:t>accepted by the tribunal and forwarded to the employer, the</w:t>
      </w:r>
      <w:r w:rsidRPr="00914C3A">
        <w:rPr>
          <w:rFonts w:ascii="Century Gothic" w:hAnsi="Century Gothic"/>
        </w:rPr>
        <w:t xml:space="preserve"> employer has 28 days to respond to the claim. </w:t>
      </w:r>
      <w:r w:rsidR="000375C9" w:rsidRPr="00914C3A">
        <w:rPr>
          <w:rFonts w:ascii="Century Gothic" w:hAnsi="Century Gothic"/>
        </w:rPr>
        <w:t>If directions are not issued by the tribunal on re</w:t>
      </w:r>
      <w:r w:rsidR="00662DEE" w:rsidRPr="00914C3A">
        <w:rPr>
          <w:rFonts w:ascii="Century Gothic" w:hAnsi="Century Gothic"/>
        </w:rPr>
        <w:t>ceipt</w:t>
      </w:r>
      <w:r w:rsidR="000375C9" w:rsidRPr="00914C3A">
        <w:rPr>
          <w:rFonts w:ascii="Century Gothic" w:hAnsi="Century Gothic"/>
        </w:rPr>
        <w:t xml:space="preserve"> of the </w:t>
      </w:r>
      <w:r w:rsidR="000375C9" w:rsidRPr="00914C3A">
        <w:rPr>
          <w:rFonts w:ascii="Century Gothic" w:hAnsi="Century Gothic"/>
        </w:rPr>
        <w:lastRenderedPageBreak/>
        <w:t>defence, t</w:t>
      </w:r>
      <w:r w:rsidRPr="00914C3A">
        <w:rPr>
          <w:rFonts w:ascii="Century Gothic" w:hAnsi="Century Gothic"/>
        </w:rPr>
        <w:t xml:space="preserve">he matter then is likely to be subject </w:t>
      </w:r>
      <w:r w:rsidR="000375C9" w:rsidRPr="00914C3A">
        <w:rPr>
          <w:rFonts w:ascii="Century Gothic" w:hAnsi="Century Gothic"/>
        </w:rPr>
        <w:t xml:space="preserve">to </w:t>
      </w:r>
      <w:r w:rsidRPr="00914C3A">
        <w:rPr>
          <w:rFonts w:ascii="Century Gothic" w:hAnsi="Century Gothic"/>
        </w:rPr>
        <w:t xml:space="preserve">a preliminary hearing </w:t>
      </w:r>
      <w:r w:rsidR="00147B53" w:rsidRPr="00914C3A">
        <w:rPr>
          <w:rFonts w:ascii="Century Gothic" w:hAnsi="Century Gothic"/>
        </w:rPr>
        <w:t xml:space="preserve">at which case management directions will be considered. </w:t>
      </w:r>
      <w:r w:rsidR="00662DEE" w:rsidRPr="00914C3A">
        <w:rPr>
          <w:rFonts w:ascii="Century Gothic" w:hAnsi="Century Gothic"/>
        </w:rPr>
        <w:t>Commonly t</w:t>
      </w:r>
      <w:r w:rsidR="00147B53" w:rsidRPr="00914C3A">
        <w:rPr>
          <w:rFonts w:ascii="Century Gothic" w:hAnsi="Century Gothic"/>
        </w:rPr>
        <w:t xml:space="preserve">his can take </w:t>
      </w:r>
      <w:r w:rsidR="00AB70B3" w:rsidRPr="00914C3A">
        <w:rPr>
          <w:rFonts w:ascii="Century Gothic" w:hAnsi="Century Gothic"/>
        </w:rPr>
        <w:t>up to</w:t>
      </w:r>
      <w:r w:rsidR="00147B53" w:rsidRPr="00914C3A">
        <w:rPr>
          <w:rFonts w:ascii="Century Gothic" w:hAnsi="Century Gothic"/>
        </w:rPr>
        <w:t xml:space="preserve"> 13 weeks after the employer</w:t>
      </w:r>
      <w:r w:rsidR="00AB70B3" w:rsidRPr="00914C3A">
        <w:rPr>
          <w:rFonts w:ascii="Century Gothic" w:hAnsi="Century Gothic"/>
        </w:rPr>
        <w:t>’</w:t>
      </w:r>
      <w:r w:rsidR="00147B53" w:rsidRPr="00914C3A">
        <w:rPr>
          <w:rFonts w:ascii="Century Gothic" w:hAnsi="Century Gothic"/>
        </w:rPr>
        <w:t xml:space="preserve">s response is </w:t>
      </w:r>
      <w:r w:rsidR="00AB70B3" w:rsidRPr="00914C3A">
        <w:rPr>
          <w:rFonts w:ascii="Century Gothic" w:hAnsi="Century Gothic"/>
        </w:rPr>
        <w:t>receiv</w:t>
      </w:r>
      <w:r w:rsidR="00147B53" w:rsidRPr="00914C3A">
        <w:rPr>
          <w:rFonts w:ascii="Century Gothic" w:hAnsi="Century Gothic"/>
        </w:rPr>
        <w:t>ed</w:t>
      </w:r>
      <w:r w:rsidR="00662DEE" w:rsidRPr="00914C3A">
        <w:rPr>
          <w:rFonts w:ascii="Century Gothic" w:hAnsi="Century Gothic"/>
        </w:rPr>
        <w:t xml:space="preserve"> to be arranged</w:t>
      </w:r>
      <w:r w:rsidR="00147B53" w:rsidRPr="00914C3A">
        <w:rPr>
          <w:rFonts w:ascii="Century Gothic" w:hAnsi="Century Gothic"/>
        </w:rPr>
        <w:t xml:space="preserve">. Any </w:t>
      </w:r>
      <w:r w:rsidR="00662DEE" w:rsidRPr="00914C3A">
        <w:rPr>
          <w:rFonts w:ascii="Century Gothic" w:hAnsi="Century Gothic"/>
        </w:rPr>
        <w:t xml:space="preserve">final </w:t>
      </w:r>
      <w:r w:rsidR="00147B53" w:rsidRPr="00914C3A">
        <w:rPr>
          <w:rFonts w:ascii="Century Gothic" w:hAnsi="Century Gothic"/>
        </w:rPr>
        <w:t xml:space="preserve">tribunal </w:t>
      </w:r>
      <w:r w:rsidR="00662DEE" w:rsidRPr="00914C3A">
        <w:rPr>
          <w:rFonts w:ascii="Century Gothic" w:hAnsi="Century Gothic"/>
        </w:rPr>
        <w:t xml:space="preserve">hearing </w:t>
      </w:r>
      <w:r w:rsidR="00147B53" w:rsidRPr="00914C3A">
        <w:rPr>
          <w:rFonts w:ascii="Century Gothic" w:hAnsi="Century Gothic"/>
        </w:rPr>
        <w:t xml:space="preserve">is likely to take place within a further period of </w:t>
      </w:r>
      <w:r w:rsidR="00662DEE" w:rsidRPr="00914C3A">
        <w:rPr>
          <w:rFonts w:ascii="Century Gothic" w:hAnsi="Century Gothic"/>
        </w:rPr>
        <w:t>twenty</w:t>
      </w:r>
      <w:r w:rsidR="00147B53" w:rsidRPr="00914C3A">
        <w:rPr>
          <w:rFonts w:ascii="Century Gothic" w:hAnsi="Century Gothic"/>
        </w:rPr>
        <w:t xml:space="preserve"> to 52 weeks after those case management directions start to run. These timescales are an estimate </w:t>
      </w:r>
      <w:r w:rsidR="00AB70B3" w:rsidRPr="00914C3A">
        <w:rPr>
          <w:rFonts w:ascii="Century Gothic" w:hAnsi="Century Gothic"/>
        </w:rPr>
        <w:t xml:space="preserve">only </w:t>
      </w:r>
      <w:r w:rsidR="00147B53" w:rsidRPr="00914C3A">
        <w:rPr>
          <w:rFonts w:ascii="Century Gothic" w:hAnsi="Century Gothic"/>
        </w:rPr>
        <w:t>and in any given case we will be able to give a more accurate timescale once we have more information from you</w:t>
      </w:r>
      <w:r w:rsidR="00F072ED" w:rsidRPr="00914C3A">
        <w:rPr>
          <w:rFonts w:ascii="Century Gothic" w:hAnsi="Century Gothic"/>
        </w:rPr>
        <w:t xml:space="preserve"> and the initial claim form and defence have been submitted</w:t>
      </w:r>
      <w:r w:rsidR="00147B53" w:rsidRPr="00914C3A">
        <w:rPr>
          <w:rFonts w:ascii="Century Gothic" w:hAnsi="Century Gothic"/>
        </w:rPr>
        <w:t>. The timescale will also be revised as any matter progresses.</w:t>
      </w:r>
    </w:p>
    <w:p w14:paraId="6EB1DA34" w14:textId="77777777" w:rsidR="007C7166" w:rsidRPr="00914C3A" w:rsidRDefault="007C7166" w:rsidP="00147B53">
      <w:pPr>
        <w:spacing w:line="480" w:lineRule="auto"/>
        <w:rPr>
          <w:rFonts w:ascii="Century Gothic" w:hAnsi="Century Gothic"/>
        </w:rPr>
      </w:pPr>
    </w:p>
    <w:sectPr w:rsidR="007C7166" w:rsidRPr="00914C3A" w:rsidSect="007005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aperSrc w:first="1281" w:other="12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1387" w14:textId="77777777" w:rsidR="007726BC" w:rsidRDefault="007726BC" w:rsidP="007C7166">
      <w:r>
        <w:separator/>
      </w:r>
    </w:p>
  </w:endnote>
  <w:endnote w:type="continuationSeparator" w:id="0">
    <w:p w14:paraId="3D362944" w14:textId="77777777" w:rsidR="007726BC" w:rsidRDefault="007726BC" w:rsidP="007C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0993" w14:textId="078A467C" w:rsidR="007C7166" w:rsidRPr="007F39D6" w:rsidRDefault="007C7166" w:rsidP="007C7166">
    <w:pPr>
      <w:pStyle w:val="Footer"/>
      <w:jc w:val="left"/>
      <w:rPr>
        <w:rFonts w:cs="Arial"/>
        <w:sz w:val="16"/>
      </w:rPr>
    </w:pPr>
    <w:r w:rsidRPr="007F39D6">
      <w:rPr>
        <w:rFonts w:cs="Arial"/>
        <w:sz w:val="16"/>
      </w:rPr>
      <w:fldChar w:fldCharType="begin"/>
    </w:r>
    <w:r w:rsidRPr="007F39D6">
      <w:rPr>
        <w:rFonts w:cs="Arial"/>
        <w:sz w:val="16"/>
      </w:rPr>
      <w:instrText xml:space="preserve"> DOCPROPERTY "WSFooter"  \* MERGEFORMAT </w:instrText>
    </w:r>
    <w:r w:rsidRPr="007F39D6">
      <w:rPr>
        <w:rFonts w:cs="Arial"/>
        <w:sz w:val="16"/>
      </w:rPr>
      <w:fldChar w:fldCharType="separate"/>
    </w:r>
    <w:proofErr w:type="gramStart"/>
    <w:r w:rsidR="007F39D6" w:rsidRPr="007F39D6">
      <w:rPr>
        <w:rFonts w:cs="Arial"/>
        <w:sz w:val="16"/>
      </w:rPr>
      <w:t>BD.WEBSITE</w:t>
    </w:r>
    <w:proofErr w:type="gramEnd"/>
    <w:r w:rsidR="007F39D6" w:rsidRPr="007F39D6">
      <w:rPr>
        <w:rFonts w:cs="Arial"/>
        <w:sz w:val="16"/>
      </w:rPr>
      <w:t>.8906873.3</w:t>
    </w:r>
    <w:r w:rsidRPr="007F39D6">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5BAA" w14:textId="551DE362" w:rsidR="007C7166" w:rsidRDefault="007C7166" w:rsidP="00E10138">
    <w:pPr>
      <w:pStyle w:val="Footer"/>
      <w:jc w:val="left"/>
      <w:rPr>
        <w:rFonts w:cs="Arial"/>
        <w:sz w:val="16"/>
      </w:rPr>
    </w:pPr>
  </w:p>
  <w:p w14:paraId="4ED6C22A" w14:textId="02A388E2" w:rsidR="00C03DAE" w:rsidRPr="00E10138" w:rsidRDefault="00C03DAE" w:rsidP="00C03DAE">
    <w:pPr>
      <w:pStyle w:val="Footer"/>
      <w:jc w:val="left"/>
      <w:rPr>
        <w:rFonts w:cs="Arial"/>
        <w:sz w:val="16"/>
      </w:rPr>
    </w:pPr>
    <w:r>
      <w:rPr>
        <w:rFonts w:cs="Arial"/>
        <w:sz w:val="16"/>
      </w:rPr>
      <w:fldChar w:fldCharType="begin"/>
    </w:r>
    <w:r>
      <w:rPr>
        <w:rFonts w:cs="Arial"/>
        <w:sz w:val="16"/>
      </w:rPr>
      <w:instrText xml:space="preserve"> DOCPROPERTY iManageFooter \* MERGEFORMAT </w:instrText>
    </w:r>
    <w:r>
      <w:rPr>
        <w:rFonts w:cs="Arial"/>
        <w:sz w:val="16"/>
      </w:rPr>
      <w:fldChar w:fldCharType="separate"/>
    </w:r>
    <w:proofErr w:type="gramStart"/>
    <w:r w:rsidR="004908DF">
      <w:rPr>
        <w:rFonts w:cs="Arial"/>
        <w:sz w:val="16"/>
      </w:rPr>
      <w:t>BD.WEBSITE</w:t>
    </w:r>
    <w:proofErr w:type="gramEnd"/>
    <w:r w:rsidR="004908DF">
      <w:rPr>
        <w:rFonts w:cs="Arial"/>
        <w:sz w:val="16"/>
      </w:rPr>
      <w:t>.8906873.4</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A7AF" w14:textId="2D4B58EE" w:rsidR="007C7166" w:rsidRPr="007F39D6" w:rsidRDefault="007C7166" w:rsidP="007C7166">
    <w:pPr>
      <w:pStyle w:val="Footer"/>
      <w:jc w:val="left"/>
      <w:rPr>
        <w:rFonts w:cs="Arial"/>
        <w:sz w:val="16"/>
      </w:rPr>
    </w:pPr>
    <w:r w:rsidRPr="007F39D6">
      <w:rPr>
        <w:rFonts w:cs="Arial"/>
        <w:sz w:val="16"/>
      </w:rPr>
      <w:fldChar w:fldCharType="begin"/>
    </w:r>
    <w:r w:rsidRPr="007F39D6">
      <w:rPr>
        <w:rFonts w:cs="Arial"/>
        <w:sz w:val="16"/>
      </w:rPr>
      <w:instrText xml:space="preserve"> DOCPROPERTY "WSFooter"  \* MERGEFORMAT </w:instrText>
    </w:r>
    <w:r w:rsidRPr="007F39D6">
      <w:rPr>
        <w:rFonts w:cs="Arial"/>
        <w:sz w:val="16"/>
      </w:rPr>
      <w:fldChar w:fldCharType="separate"/>
    </w:r>
    <w:proofErr w:type="gramStart"/>
    <w:r w:rsidR="007F39D6" w:rsidRPr="007F39D6">
      <w:rPr>
        <w:rFonts w:cs="Arial"/>
        <w:sz w:val="16"/>
      </w:rPr>
      <w:t>BD.WEBSITE</w:t>
    </w:r>
    <w:proofErr w:type="gramEnd"/>
    <w:r w:rsidR="007F39D6" w:rsidRPr="007F39D6">
      <w:rPr>
        <w:rFonts w:cs="Arial"/>
        <w:sz w:val="16"/>
      </w:rPr>
      <w:t>.8906873.3</w:t>
    </w:r>
    <w:r w:rsidRPr="007F39D6">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2A9D" w14:textId="77777777" w:rsidR="007726BC" w:rsidRDefault="007726BC" w:rsidP="007C7166">
      <w:r>
        <w:separator/>
      </w:r>
    </w:p>
  </w:footnote>
  <w:footnote w:type="continuationSeparator" w:id="0">
    <w:p w14:paraId="5BCFF57D" w14:textId="77777777" w:rsidR="007726BC" w:rsidRDefault="007726BC" w:rsidP="007C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AA1B" w14:textId="77777777" w:rsidR="00E37B84" w:rsidRDefault="00E37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AC71" w14:textId="12FD14F5" w:rsidR="00B41F89" w:rsidRDefault="00FD6B23">
    <w:pPr>
      <w:pStyle w:val="Header"/>
    </w:pPr>
    <w:r>
      <w:tab/>
    </w:r>
    <w:r>
      <w:tab/>
    </w:r>
    <w:r>
      <w:tab/>
    </w:r>
    <w:r>
      <w:rPr>
        <w:noProof/>
      </w:rPr>
      <w:drawing>
        <wp:inline distT="0" distB="0" distL="0" distR="0" wp14:anchorId="23C59BD7" wp14:editId="709EB2BF">
          <wp:extent cx="2316480" cy="716280"/>
          <wp:effectExtent l="0" t="0" r="762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716280"/>
                  </a:xfrm>
                  <a:prstGeom prst="rect">
                    <a:avLst/>
                  </a:prstGeom>
                  <a:noFill/>
                  <a:ln>
                    <a:noFill/>
                  </a:ln>
                </pic:spPr>
              </pic:pic>
            </a:graphicData>
          </a:graphic>
        </wp:inline>
      </w:drawing>
    </w:r>
  </w:p>
  <w:p w14:paraId="7B39F99C" w14:textId="77777777" w:rsidR="0039072B" w:rsidRDefault="0039072B" w:rsidP="0006157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C7B6" w14:textId="77777777" w:rsidR="00E37B84" w:rsidRDefault="00E3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C4ED1"/>
    <w:multiLevelType w:val="hybridMultilevel"/>
    <w:tmpl w:val="B2E6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A0977"/>
    <w:multiLevelType w:val="hybridMultilevel"/>
    <w:tmpl w:val="336C1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33CA2"/>
    <w:multiLevelType w:val="hybridMultilevel"/>
    <w:tmpl w:val="83EE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190852">
    <w:abstractNumId w:val="2"/>
  </w:num>
  <w:num w:numId="2" w16cid:durableId="1623076508">
    <w:abstractNumId w:val="1"/>
  </w:num>
  <w:num w:numId="3" w16cid:durableId="32297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66"/>
    <w:rsid w:val="0000073A"/>
    <w:rsid w:val="00015EE8"/>
    <w:rsid w:val="000375C9"/>
    <w:rsid w:val="0004211A"/>
    <w:rsid w:val="00043EF5"/>
    <w:rsid w:val="00050B11"/>
    <w:rsid w:val="0006157D"/>
    <w:rsid w:val="0008151E"/>
    <w:rsid w:val="00090B4E"/>
    <w:rsid w:val="000C0708"/>
    <w:rsid w:val="00112789"/>
    <w:rsid w:val="00147B53"/>
    <w:rsid w:val="0015365B"/>
    <w:rsid w:val="00191C07"/>
    <w:rsid w:val="001C6BBC"/>
    <w:rsid w:val="0021515F"/>
    <w:rsid w:val="00215E6A"/>
    <w:rsid w:val="00261E90"/>
    <w:rsid w:val="0027375D"/>
    <w:rsid w:val="00273D3A"/>
    <w:rsid w:val="00286CAB"/>
    <w:rsid w:val="0029615F"/>
    <w:rsid w:val="002A3150"/>
    <w:rsid w:val="003017AF"/>
    <w:rsid w:val="003117E2"/>
    <w:rsid w:val="003171CD"/>
    <w:rsid w:val="00355181"/>
    <w:rsid w:val="0039072B"/>
    <w:rsid w:val="003970AD"/>
    <w:rsid w:val="003C1D0F"/>
    <w:rsid w:val="0043263F"/>
    <w:rsid w:val="00463661"/>
    <w:rsid w:val="004703B6"/>
    <w:rsid w:val="004708BF"/>
    <w:rsid w:val="004908DF"/>
    <w:rsid w:val="004C1B84"/>
    <w:rsid w:val="004C68C9"/>
    <w:rsid w:val="005267BD"/>
    <w:rsid w:val="00554E94"/>
    <w:rsid w:val="005B36C4"/>
    <w:rsid w:val="005C1697"/>
    <w:rsid w:val="005F4D20"/>
    <w:rsid w:val="00601882"/>
    <w:rsid w:val="00626BB7"/>
    <w:rsid w:val="006412B8"/>
    <w:rsid w:val="00645905"/>
    <w:rsid w:val="00662DEE"/>
    <w:rsid w:val="00674FDA"/>
    <w:rsid w:val="00683F16"/>
    <w:rsid w:val="00684E9E"/>
    <w:rsid w:val="006E240D"/>
    <w:rsid w:val="00700573"/>
    <w:rsid w:val="00736B97"/>
    <w:rsid w:val="00760C1F"/>
    <w:rsid w:val="00764C95"/>
    <w:rsid w:val="007669FD"/>
    <w:rsid w:val="00770372"/>
    <w:rsid w:val="007723AB"/>
    <w:rsid w:val="007726BC"/>
    <w:rsid w:val="00791E76"/>
    <w:rsid w:val="007B5E16"/>
    <w:rsid w:val="007C7166"/>
    <w:rsid w:val="007F39D6"/>
    <w:rsid w:val="00811704"/>
    <w:rsid w:val="00817EA5"/>
    <w:rsid w:val="00851C00"/>
    <w:rsid w:val="00851C66"/>
    <w:rsid w:val="008D3BA4"/>
    <w:rsid w:val="008F2B1A"/>
    <w:rsid w:val="00914C3A"/>
    <w:rsid w:val="00925E6C"/>
    <w:rsid w:val="00934190"/>
    <w:rsid w:val="00945253"/>
    <w:rsid w:val="009478DC"/>
    <w:rsid w:val="00977D0C"/>
    <w:rsid w:val="009A2227"/>
    <w:rsid w:val="009B706B"/>
    <w:rsid w:val="009E0975"/>
    <w:rsid w:val="009F45F1"/>
    <w:rsid w:val="00A05EAC"/>
    <w:rsid w:val="00A079E6"/>
    <w:rsid w:val="00A16E72"/>
    <w:rsid w:val="00A519FD"/>
    <w:rsid w:val="00A57844"/>
    <w:rsid w:val="00A61D43"/>
    <w:rsid w:val="00A650CE"/>
    <w:rsid w:val="00A72A2C"/>
    <w:rsid w:val="00AA1462"/>
    <w:rsid w:val="00AB70B3"/>
    <w:rsid w:val="00AD7899"/>
    <w:rsid w:val="00B11EC0"/>
    <w:rsid w:val="00B25FFA"/>
    <w:rsid w:val="00B41F89"/>
    <w:rsid w:val="00B803EC"/>
    <w:rsid w:val="00B84332"/>
    <w:rsid w:val="00B95E04"/>
    <w:rsid w:val="00BB4AE0"/>
    <w:rsid w:val="00BB6A68"/>
    <w:rsid w:val="00C03DAE"/>
    <w:rsid w:val="00C125EF"/>
    <w:rsid w:val="00C27D69"/>
    <w:rsid w:val="00C32EDB"/>
    <w:rsid w:val="00C51EA4"/>
    <w:rsid w:val="00C965E2"/>
    <w:rsid w:val="00CB0D3A"/>
    <w:rsid w:val="00CF6BB8"/>
    <w:rsid w:val="00D013F6"/>
    <w:rsid w:val="00D33FFF"/>
    <w:rsid w:val="00D722E7"/>
    <w:rsid w:val="00D83884"/>
    <w:rsid w:val="00D85158"/>
    <w:rsid w:val="00DA7065"/>
    <w:rsid w:val="00DC7FFA"/>
    <w:rsid w:val="00DE0B9C"/>
    <w:rsid w:val="00E00B34"/>
    <w:rsid w:val="00E10138"/>
    <w:rsid w:val="00E348AD"/>
    <w:rsid w:val="00E37B84"/>
    <w:rsid w:val="00E538D7"/>
    <w:rsid w:val="00E638EF"/>
    <w:rsid w:val="00E65B01"/>
    <w:rsid w:val="00E662D8"/>
    <w:rsid w:val="00E828C8"/>
    <w:rsid w:val="00E86E68"/>
    <w:rsid w:val="00EE0902"/>
    <w:rsid w:val="00EF013A"/>
    <w:rsid w:val="00F05AF4"/>
    <w:rsid w:val="00F066C3"/>
    <w:rsid w:val="00F072ED"/>
    <w:rsid w:val="00F204B8"/>
    <w:rsid w:val="00F61BD6"/>
    <w:rsid w:val="00FA0CD5"/>
    <w:rsid w:val="00FA1DDB"/>
    <w:rsid w:val="00FD0F28"/>
    <w:rsid w:val="00FD6B23"/>
    <w:rsid w:val="00FE4DCB"/>
    <w:rsid w:val="00FE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A4993"/>
  <w15:chartTrackingRefBased/>
  <w15:docId w15:val="{17C3BBA9-1E65-4646-873C-DD39FB55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166"/>
    <w:pPr>
      <w:tabs>
        <w:tab w:val="center" w:pos="4513"/>
        <w:tab w:val="right" w:pos="9026"/>
      </w:tabs>
    </w:pPr>
  </w:style>
  <w:style w:type="character" w:customStyle="1" w:styleId="HeaderChar">
    <w:name w:val="Header Char"/>
    <w:basedOn w:val="DefaultParagraphFont"/>
    <w:link w:val="Header"/>
    <w:uiPriority w:val="99"/>
    <w:rsid w:val="007C7166"/>
  </w:style>
  <w:style w:type="paragraph" w:styleId="Footer">
    <w:name w:val="footer"/>
    <w:basedOn w:val="Normal"/>
    <w:link w:val="FooterChar"/>
    <w:uiPriority w:val="99"/>
    <w:unhideWhenUsed/>
    <w:rsid w:val="007C7166"/>
    <w:pPr>
      <w:tabs>
        <w:tab w:val="center" w:pos="4513"/>
        <w:tab w:val="right" w:pos="9026"/>
      </w:tabs>
    </w:pPr>
  </w:style>
  <w:style w:type="character" w:customStyle="1" w:styleId="FooterChar">
    <w:name w:val="Footer Char"/>
    <w:basedOn w:val="DefaultParagraphFont"/>
    <w:link w:val="Footer"/>
    <w:uiPriority w:val="99"/>
    <w:rsid w:val="007C7166"/>
  </w:style>
  <w:style w:type="paragraph" w:styleId="ListParagraph">
    <w:name w:val="List Paragraph"/>
    <w:basedOn w:val="Normal"/>
    <w:uiPriority w:val="34"/>
    <w:qFormat/>
    <w:rsid w:val="00A519FD"/>
    <w:pPr>
      <w:contextualSpacing/>
    </w:pPr>
  </w:style>
  <w:style w:type="table" w:styleId="TableGrid">
    <w:name w:val="Table Grid"/>
    <w:basedOn w:val="TableNormal"/>
    <w:uiPriority w:val="39"/>
    <w:rsid w:val="00A6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8326</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Laura Williams</cp:lastModifiedBy>
  <cp:revision>2</cp:revision>
  <cp:lastPrinted>2018-11-29T12:07:00Z</cp:lastPrinted>
  <dcterms:created xsi:type="dcterms:W3CDTF">2024-01-23T09:02:00Z</dcterms:created>
  <dcterms:modified xsi:type="dcterms:W3CDTF">2024-01-23T09:02:00Z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BD.WEBSITE.8906873.4</vt:lpwstr>
  </property>
  <property fmtid="{D5CDD505-2E9C-101B-9397-08002B2CF9AE}" pid="3" name="iManageFooter">
    <vt:lpwstr>BD.WEBSITE.8906873.4</vt:lpwstr>
  </property>
  <property fmtid="{D5CDD505-2E9C-101B-9397-08002B2CF9AE}" pid="4" name="GrammarlyDocumentId">
    <vt:lpwstr>7e02def99068c3351d493b14a5254000793f19d0e0bbf22c77b040f87883a486</vt:lpwstr>
  </property>
</Properties>
</file>